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789" w:type="dxa"/>
        <w:jc w:val="center"/>
        <w:tblLook w:val="04A0" w:firstRow="1" w:lastRow="0" w:firstColumn="1" w:lastColumn="0" w:noHBand="0" w:noVBand="1"/>
      </w:tblPr>
      <w:tblGrid>
        <w:gridCol w:w="4962"/>
        <w:gridCol w:w="2085"/>
        <w:gridCol w:w="1742"/>
      </w:tblGrid>
      <w:tr w:rsidR="00893893" w:rsidRPr="00893893" w:rsidTr="00531157">
        <w:trPr>
          <w:trHeight w:val="600"/>
          <w:jc w:val="center"/>
        </w:trPr>
        <w:tc>
          <w:tcPr>
            <w:tcW w:w="8789" w:type="dxa"/>
            <w:gridSpan w:val="3"/>
            <w:tcBorders>
              <w:top w:val="nil"/>
              <w:left w:val="nil"/>
              <w:bottom w:val="nil"/>
              <w:right w:val="nil"/>
            </w:tcBorders>
            <w:shd w:val="clear" w:color="auto" w:fill="auto"/>
            <w:noWrap/>
            <w:vAlign w:val="center"/>
            <w:hideMark/>
          </w:tcPr>
          <w:p w:rsidR="00893893" w:rsidRPr="00893893" w:rsidRDefault="00893893" w:rsidP="00893893">
            <w:pPr>
              <w:widowControl/>
              <w:jc w:val="center"/>
              <w:rPr>
                <w:rFonts w:ascii="黑体" w:eastAsia="黑体" w:hAnsi="黑体" w:cs="宋体"/>
                <w:color w:val="000000"/>
                <w:kern w:val="0"/>
                <w:sz w:val="32"/>
                <w:szCs w:val="32"/>
              </w:rPr>
            </w:pPr>
            <w:r w:rsidRPr="00893893">
              <w:rPr>
                <w:rFonts w:ascii="黑体" w:eastAsia="黑体" w:hAnsi="黑体" w:cs="宋体" w:hint="eastAsia"/>
                <w:color w:val="000000"/>
                <w:kern w:val="0"/>
                <w:sz w:val="32"/>
                <w:szCs w:val="32"/>
              </w:rPr>
              <w:t>上海市生产总值</w:t>
            </w:r>
          </w:p>
        </w:tc>
      </w:tr>
      <w:tr w:rsidR="00893893" w:rsidRPr="00893893" w:rsidTr="00531157">
        <w:trPr>
          <w:trHeight w:val="600"/>
          <w:jc w:val="center"/>
        </w:trPr>
        <w:tc>
          <w:tcPr>
            <w:tcW w:w="8789" w:type="dxa"/>
            <w:gridSpan w:val="3"/>
            <w:tcBorders>
              <w:top w:val="nil"/>
              <w:left w:val="nil"/>
              <w:bottom w:val="nil"/>
              <w:right w:val="nil"/>
            </w:tcBorders>
            <w:shd w:val="clear" w:color="auto" w:fill="auto"/>
            <w:noWrap/>
            <w:vAlign w:val="center"/>
            <w:hideMark/>
          </w:tcPr>
          <w:p w:rsidR="00893893" w:rsidRPr="00893893" w:rsidRDefault="00893893" w:rsidP="00B932E8">
            <w:pPr>
              <w:widowControl/>
              <w:jc w:val="center"/>
              <w:rPr>
                <w:rFonts w:ascii="黑体" w:eastAsia="黑体" w:hAnsi="黑体" w:cs="宋体"/>
                <w:color w:val="000000"/>
                <w:kern w:val="0"/>
                <w:sz w:val="24"/>
                <w:szCs w:val="24"/>
              </w:rPr>
            </w:pPr>
            <w:r w:rsidRPr="00893893">
              <w:rPr>
                <w:rFonts w:ascii="黑体" w:eastAsia="黑体" w:hAnsi="黑体" w:cs="宋体" w:hint="eastAsia"/>
                <w:color w:val="000000"/>
                <w:kern w:val="0"/>
                <w:sz w:val="24"/>
                <w:szCs w:val="24"/>
              </w:rPr>
              <w:t>2017年</w:t>
            </w:r>
          </w:p>
        </w:tc>
      </w:tr>
      <w:tr w:rsidR="00893893" w:rsidRPr="00893893" w:rsidTr="00531157">
        <w:trPr>
          <w:trHeight w:val="405"/>
          <w:jc w:val="center"/>
        </w:trPr>
        <w:tc>
          <w:tcPr>
            <w:tcW w:w="4962" w:type="dxa"/>
            <w:tcBorders>
              <w:top w:val="nil"/>
              <w:left w:val="nil"/>
              <w:bottom w:val="nil"/>
              <w:right w:val="nil"/>
            </w:tcBorders>
            <w:shd w:val="clear" w:color="auto" w:fill="auto"/>
            <w:noWrap/>
            <w:vAlign w:val="center"/>
            <w:hideMark/>
          </w:tcPr>
          <w:p w:rsidR="00893893" w:rsidRPr="00893893" w:rsidRDefault="00893893" w:rsidP="00893893">
            <w:pPr>
              <w:widowControl/>
              <w:jc w:val="center"/>
              <w:rPr>
                <w:rFonts w:ascii="黑体" w:eastAsia="黑体" w:hAnsi="黑体" w:cs="宋体"/>
                <w:color w:val="000000"/>
                <w:kern w:val="0"/>
                <w:sz w:val="24"/>
                <w:szCs w:val="24"/>
              </w:rPr>
            </w:pPr>
          </w:p>
        </w:tc>
        <w:tc>
          <w:tcPr>
            <w:tcW w:w="2085" w:type="dxa"/>
            <w:tcBorders>
              <w:top w:val="nil"/>
              <w:left w:val="nil"/>
              <w:bottom w:val="nil"/>
              <w:right w:val="nil"/>
            </w:tcBorders>
            <w:shd w:val="clear" w:color="auto" w:fill="auto"/>
            <w:noWrap/>
            <w:vAlign w:val="center"/>
            <w:hideMark/>
          </w:tcPr>
          <w:p w:rsidR="00893893" w:rsidRPr="00893893" w:rsidRDefault="00893893" w:rsidP="00893893">
            <w:pPr>
              <w:widowControl/>
              <w:jc w:val="left"/>
              <w:rPr>
                <w:rFonts w:ascii="Times New Roman" w:eastAsia="Times New Roman" w:hAnsi="Times New Roman" w:cs="Times New Roman"/>
                <w:kern w:val="0"/>
                <w:sz w:val="20"/>
                <w:szCs w:val="20"/>
              </w:rPr>
            </w:pPr>
          </w:p>
        </w:tc>
        <w:tc>
          <w:tcPr>
            <w:tcW w:w="1742" w:type="dxa"/>
            <w:tcBorders>
              <w:top w:val="nil"/>
              <w:left w:val="nil"/>
              <w:bottom w:val="nil"/>
              <w:right w:val="nil"/>
            </w:tcBorders>
            <w:shd w:val="clear" w:color="auto" w:fill="auto"/>
            <w:noWrap/>
            <w:vAlign w:val="center"/>
            <w:hideMark/>
          </w:tcPr>
          <w:p w:rsidR="00893893" w:rsidRPr="00893893" w:rsidRDefault="00893893" w:rsidP="00893893">
            <w:pPr>
              <w:widowControl/>
              <w:jc w:val="right"/>
              <w:rPr>
                <w:rFonts w:ascii="黑体" w:eastAsia="黑体" w:hAnsi="黑体" w:cs="宋体"/>
                <w:color w:val="000000"/>
                <w:kern w:val="0"/>
                <w:sz w:val="24"/>
                <w:szCs w:val="24"/>
              </w:rPr>
            </w:pPr>
            <w:r w:rsidRPr="00893893">
              <w:rPr>
                <w:rFonts w:ascii="黑体" w:eastAsia="黑体" w:hAnsi="黑体" w:cs="宋体" w:hint="eastAsia"/>
                <w:color w:val="000000"/>
                <w:kern w:val="0"/>
                <w:sz w:val="24"/>
                <w:szCs w:val="24"/>
              </w:rPr>
              <w:t>单位：亿元</w:t>
            </w:r>
          </w:p>
        </w:tc>
      </w:tr>
      <w:tr w:rsidR="00893893" w:rsidRPr="00893893" w:rsidTr="00531157">
        <w:trPr>
          <w:trHeight w:val="402"/>
          <w:jc w:val="center"/>
        </w:trPr>
        <w:tc>
          <w:tcPr>
            <w:tcW w:w="4962" w:type="dxa"/>
            <w:tcBorders>
              <w:top w:val="single" w:sz="4" w:space="0" w:color="000000"/>
              <w:left w:val="nil"/>
              <w:bottom w:val="single" w:sz="4" w:space="0" w:color="000000"/>
              <w:right w:val="single" w:sz="4" w:space="0" w:color="000000"/>
            </w:tcBorders>
            <w:shd w:val="clear" w:color="000000" w:fill="FFFFFF"/>
            <w:vAlign w:val="center"/>
            <w:hideMark/>
          </w:tcPr>
          <w:p w:rsidR="00893893" w:rsidRPr="00893893" w:rsidRDefault="00893893" w:rsidP="00893893">
            <w:pPr>
              <w:widowControl/>
              <w:jc w:val="center"/>
              <w:rPr>
                <w:rFonts w:ascii="宋体" w:eastAsia="宋体" w:hAnsi="宋体" w:cs="宋体"/>
                <w:color w:val="000000"/>
                <w:kern w:val="0"/>
                <w:sz w:val="24"/>
                <w:szCs w:val="24"/>
              </w:rPr>
            </w:pPr>
            <w:r w:rsidRPr="00893893">
              <w:rPr>
                <w:rFonts w:ascii="宋体" w:eastAsia="宋体" w:hAnsi="宋体" w:cs="宋体" w:hint="eastAsia"/>
                <w:color w:val="000000"/>
                <w:kern w:val="0"/>
                <w:sz w:val="24"/>
                <w:szCs w:val="24"/>
              </w:rPr>
              <w:t>指  标  名  称</w:t>
            </w:r>
          </w:p>
        </w:tc>
        <w:tc>
          <w:tcPr>
            <w:tcW w:w="2085" w:type="dxa"/>
            <w:tcBorders>
              <w:top w:val="single" w:sz="4" w:space="0" w:color="000000"/>
              <w:left w:val="nil"/>
              <w:bottom w:val="single" w:sz="4" w:space="0" w:color="000000"/>
              <w:right w:val="single" w:sz="4" w:space="0" w:color="000000"/>
            </w:tcBorders>
            <w:shd w:val="clear" w:color="000000" w:fill="FFFFFF"/>
            <w:vAlign w:val="center"/>
            <w:hideMark/>
          </w:tcPr>
          <w:p w:rsidR="00893893" w:rsidRPr="00893893" w:rsidRDefault="00893893" w:rsidP="00B932E8">
            <w:pPr>
              <w:widowControl/>
              <w:jc w:val="center"/>
              <w:rPr>
                <w:rFonts w:ascii="宋体" w:eastAsia="宋体" w:hAnsi="宋体" w:cs="宋体"/>
                <w:b/>
                <w:bCs/>
                <w:color w:val="000000"/>
                <w:kern w:val="0"/>
                <w:sz w:val="24"/>
                <w:szCs w:val="24"/>
              </w:rPr>
            </w:pPr>
            <w:r w:rsidRPr="00893893">
              <w:rPr>
                <w:rFonts w:ascii="宋体" w:eastAsia="宋体" w:hAnsi="宋体" w:cs="宋体" w:hint="eastAsia"/>
                <w:b/>
                <w:bCs/>
                <w:color w:val="000000"/>
                <w:kern w:val="0"/>
                <w:sz w:val="24"/>
                <w:szCs w:val="24"/>
              </w:rPr>
              <w:t>2017年</w:t>
            </w:r>
          </w:p>
        </w:tc>
        <w:tc>
          <w:tcPr>
            <w:tcW w:w="1742" w:type="dxa"/>
            <w:tcBorders>
              <w:top w:val="single" w:sz="4" w:space="0" w:color="000000"/>
              <w:left w:val="nil"/>
              <w:bottom w:val="single" w:sz="4" w:space="0" w:color="000000"/>
              <w:right w:val="nil"/>
            </w:tcBorders>
            <w:shd w:val="clear" w:color="000000" w:fill="FFFFFF"/>
            <w:vAlign w:val="center"/>
            <w:hideMark/>
          </w:tcPr>
          <w:p w:rsidR="00893893" w:rsidRPr="00893893" w:rsidRDefault="00893893" w:rsidP="00893893">
            <w:pPr>
              <w:widowControl/>
              <w:jc w:val="center"/>
              <w:rPr>
                <w:rFonts w:ascii="宋体" w:eastAsia="宋体" w:hAnsi="宋体" w:cs="宋体"/>
                <w:color w:val="000000"/>
                <w:kern w:val="0"/>
                <w:sz w:val="24"/>
                <w:szCs w:val="24"/>
              </w:rPr>
            </w:pPr>
            <w:r w:rsidRPr="00893893">
              <w:rPr>
                <w:rFonts w:ascii="宋体" w:eastAsia="宋体" w:hAnsi="宋体" w:cs="宋体" w:hint="eastAsia"/>
                <w:color w:val="000000"/>
                <w:kern w:val="0"/>
                <w:sz w:val="24"/>
                <w:szCs w:val="24"/>
              </w:rPr>
              <w:t>增长 （%）</w:t>
            </w:r>
          </w:p>
        </w:tc>
      </w:tr>
      <w:tr w:rsidR="002D08EE" w:rsidRPr="00893893" w:rsidTr="00531157">
        <w:trPr>
          <w:trHeight w:val="402"/>
          <w:jc w:val="center"/>
        </w:trPr>
        <w:tc>
          <w:tcPr>
            <w:tcW w:w="4962" w:type="dxa"/>
            <w:tcBorders>
              <w:top w:val="nil"/>
              <w:left w:val="nil"/>
              <w:bottom w:val="single" w:sz="4" w:space="0" w:color="000000"/>
              <w:right w:val="single" w:sz="4" w:space="0" w:color="000000"/>
            </w:tcBorders>
            <w:shd w:val="clear" w:color="000000" w:fill="FFFFFF"/>
            <w:vAlign w:val="center"/>
            <w:hideMark/>
          </w:tcPr>
          <w:p w:rsidR="002D08EE" w:rsidRPr="00893893" w:rsidRDefault="002D08EE" w:rsidP="002D08EE">
            <w:pPr>
              <w:widowControl/>
              <w:jc w:val="left"/>
              <w:rPr>
                <w:rFonts w:ascii="宋体" w:eastAsia="宋体" w:hAnsi="宋体" w:cs="宋体"/>
                <w:b/>
                <w:bCs/>
                <w:color w:val="000000"/>
                <w:kern w:val="0"/>
                <w:sz w:val="24"/>
                <w:szCs w:val="24"/>
              </w:rPr>
            </w:pPr>
            <w:r w:rsidRPr="00893893">
              <w:rPr>
                <w:rFonts w:ascii="宋体" w:eastAsia="宋体" w:hAnsi="宋体" w:cs="宋体" w:hint="eastAsia"/>
                <w:b/>
                <w:bCs/>
                <w:color w:val="000000"/>
                <w:kern w:val="0"/>
                <w:sz w:val="24"/>
                <w:szCs w:val="24"/>
              </w:rPr>
              <w:t xml:space="preserve">  地区生产总值（亿元）</w:t>
            </w:r>
          </w:p>
        </w:tc>
        <w:tc>
          <w:tcPr>
            <w:tcW w:w="2085" w:type="dxa"/>
            <w:tcBorders>
              <w:top w:val="nil"/>
              <w:left w:val="nil"/>
              <w:bottom w:val="single" w:sz="4" w:space="0" w:color="000000"/>
              <w:right w:val="single" w:sz="4" w:space="0" w:color="000000"/>
            </w:tcBorders>
            <w:shd w:val="clear" w:color="000000" w:fill="FFFFFF"/>
            <w:noWrap/>
            <w:vAlign w:val="center"/>
          </w:tcPr>
          <w:p w:rsidR="002D08EE" w:rsidRDefault="002D08EE" w:rsidP="002D08EE">
            <w:pPr>
              <w:widowControl/>
              <w:jc w:val="right"/>
              <w:rPr>
                <w:rFonts w:cs="Arial"/>
                <w:b/>
                <w:bCs/>
                <w:color w:val="000000"/>
              </w:rPr>
            </w:pPr>
            <w:r>
              <w:rPr>
                <w:rFonts w:cs="Arial" w:hint="eastAsia"/>
                <w:b/>
                <w:bCs/>
                <w:color w:val="000000"/>
              </w:rPr>
              <w:t>30133.86</w:t>
            </w:r>
          </w:p>
        </w:tc>
        <w:tc>
          <w:tcPr>
            <w:tcW w:w="1742" w:type="dxa"/>
            <w:tcBorders>
              <w:top w:val="nil"/>
              <w:left w:val="nil"/>
              <w:bottom w:val="single" w:sz="4" w:space="0" w:color="000000"/>
              <w:right w:val="nil"/>
            </w:tcBorders>
            <w:shd w:val="clear" w:color="000000" w:fill="FFFFFF"/>
            <w:noWrap/>
            <w:vAlign w:val="center"/>
          </w:tcPr>
          <w:p w:rsidR="002D08EE" w:rsidRDefault="002D08EE" w:rsidP="002D08EE">
            <w:pPr>
              <w:jc w:val="right"/>
              <w:rPr>
                <w:rFonts w:cs="Arial"/>
                <w:b/>
                <w:bCs/>
                <w:color w:val="000000"/>
              </w:rPr>
            </w:pPr>
            <w:r>
              <w:rPr>
                <w:rFonts w:cs="Arial" w:hint="eastAsia"/>
                <w:b/>
                <w:bCs/>
                <w:color w:val="000000"/>
              </w:rPr>
              <w:t>6.9</w:t>
            </w:r>
          </w:p>
        </w:tc>
      </w:tr>
      <w:tr w:rsidR="002D08EE" w:rsidRPr="00893893" w:rsidTr="00531157">
        <w:trPr>
          <w:trHeight w:val="405"/>
          <w:jc w:val="center"/>
        </w:trPr>
        <w:tc>
          <w:tcPr>
            <w:tcW w:w="4962" w:type="dxa"/>
            <w:tcBorders>
              <w:top w:val="nil"/>
              <w:left w:val="nil"/>
              <w:bottom w:val="single" w:sz="4" w:space="0" w:color="000000"/>
              <w:right w:val="single" w:sz="4" w:space="0" w:color="000000"/>
            </w:tcBorders>
            <w:shd w:val="clear" w:color="000000" w:fill="FFFFFF"/>
            <w:vAlign w:val="center"/>
            <w:hideMark/>
          </w:tcPr>
          <w:p w:rsidR="002D08EE" w:rsidRPr="00893893" w:rsidRDefault="002D08EE" w:rsidP="002D08EE">
            <w:pPr>
              <w:widowControl/>
              <w:jc w:val="left"/>
              <w:rPr>
                <w:rFonts w:ascii="宋体" w:eastAsia="宋体" w:hAnsi="宋体" w:cs="宋体"/>
                <w:color w:val="000000"/>
                <w:kern w:val="0"/>
                <w:sz w:val="24"/>
                <w:szCs w:val="24"/>
              </w:rPr>
            </w:pPr>
            <w:r w:rsidRPr="00893893">
              <w:rPr>
                <w:rFonts w:ascii="宋体" w:eastAsia="宋体" w:hAnsi="宋体" w:cs="宋体" w:hint="eastAsia"/>
                <w:color w:val="000000"/>
                <w:kern w:val="0"/>
                <w:sz w:val="24"/>
                <w:szCs w:val="24"/>
              </w:rPr>
              <w:t xml:space="preserve">      # 农林牧渔业</w:t>
            </w:r>
          </w:p>
        </w:tc>
        <w:tc>
          <w:tcPr>
            <w:tcW w:w="2085" w:type="dxa"/>
            <w:tcBorders>
              <w:top w:val="nil"/>
              <w:left w:val="nil"/>
              <w:bottom w:val="single" w:sz="4" w:space="0" w:color="000000"/>
              <w:right w:val="single" w:sz="4" w:space="0" w:color="000000"/>
            </w:tcBorders>
            <w:shd w:val="clear" w:color="auto" w:fill="auto"/>
            <w:noWrap/>
            <w:vAlign w:val="center"/>
          </w:tcPr>
          <w:p w:rsidR="002D08EE" w:rsidRDefault="002D08EE" w:rsidP="002D08EE">
            <w:pPr>
              <w:jc w:val="right"/>
              <w:rPr>
                <w:rFonts w:cs="Arial"/>
                <w:color w:val="000000"/>
                <w:sz w:val="22"/>
              </w:rPr>
            </w:pPr>
            <w:r>
              <w:rPr>
                <w:rFonts w:cs="Arial" w:hint="eastAsia"/>
                <w:color w:val="000000"/>
                <w:sz w:val="22"/>
              </w:rPr>
              <w:t>103.25</w:t>
            </w:r>
          </w:p>
        </w:tc>
        <w:tc>
          <w:tcPr>
            <w:tcW w:w="1742" w:type="dxa"/>
            <w:tcBorders>
              <w:top w:val="nil"/>
              <w:left w:val="nil"/>
              <w:bottom w:val="single" w:sz="4" w:space="0" w:color="000000"/>
              <w:right w:val="nil"/>
            </w:tcBorders>
            <w:shd w:val="clear" w:color="auto" w:fill="auto"/>
            <w:noWrap/>
            <w:vAlign w:val="center"/>
          </w:tcPr>
          <w:p w:rsidR="002D08EE" w:rsidRDefault="002D08EE" w:rsidP="002D08EE">
            <w:pPr>
              <w:jc w:val="right"/>
              <w:rPr>
                <w:rFonts w:cs="Arial"/>
                <w:color w:val="000000"/>
                <w:sz w:val="22"/>
              </w:rPr>
            </w:pPr>
            <w:r>
              <w:rPr>
                <w:rFonts w:cs="Arial" w:hint="eastAsia"/>
                <w:color w:val="000000"/>
                <w:sz w:val="22"/>
              </w:rPr>
              <w:t>-9.0</w:t>
            </w:r>
          </w:p>
        </w:tc>
      </w:tr>
      <w:tr w:rsidR="002D08EE" w:rsidRPr="00893893" w:rsidTr="00531157">
        <w:trPr>
          <w:trHeight w:val="402"/>
          <w:jc w:val="center"/>
        </w:trPr>
        <w:tc>
          <w:tcPr>
            <w:tcW w:w="4962" w:type="dxa"/>
            <w:tcBorders>
              <w:top w:val="nil"/>
              <w:left w:val="nil"/>
              <w:bottom w:val="single" w:sz="4" w:space="0" w:color="000000"/>
              <w:right w:val="single" w:sz="4" w:space="0" w:color="000000"/>
            </w:tcBorders>
            <w:shd w:val="clear" w:color="000000" w:fill="FFFFFF"/>
            <w:vAlign w:val="center"/>
            <w:hideMark/>
          </w:tcPr>
          <w:p w:rsidR="002D08EE" w:rsidRPr="00893893" w:rsidRDefault="002D08EE" w:rsidP="002D08EE">
            <w:pPr>
              <w:widowControl/>
              <w:jc w:val="left"/>
              <w:rPr>
                <w:rFonts w:ascii="宋体" w:eastAsia="宋体" w:hAnsi="宋体" w:cs="宋体"/>
                <w:color w:val="000000"/>
                <w:kern w:val="0"/>
                <w:sz w:val="24"/>
                <w:szCs w:val="24"/>
              </w:rPr>
            </w:pPr>
            <w:r w:rsidRPr="00893893">
              <w:rPr>
                <w:rFonts w:ascii="宋体" w:eastAsia="宋体" w:hAnsi="宋体" w:cs="宋体" w:hint="eastAsia"/>
                <w:color w:val="000000"/>
                <w:kern w:val="0"/>
                <w:sz w:val="24"/>
                <w:szCs w:val="24"/>
              </w:rPr>
              <w:t>      工业</w:t>
            </w:r>
          </w:p>
        </w:tc>
        <w:tc>
          <w:tcPr>
            <w:tcW w:w="2085" w:type="dxa"/>
            <w:tcBorders>
              <w:top w:val="nil"/>
              <w:left w:val="nil"/>
              <w:bottom w:val="single" w:sz="4" w:space="0" w:color="000000"/>
              <w:right w:val="single" w:sz="4" w:space="0" w:color="000000"/>
            </w:tcBorders>
            <w:shd w:val="clear" w:color="auto" w:fill="auto"/>
            <w:noWrap/>
            <w:vAlign w:val="center"/>
          </w:tcPr>
          <w:p w:rsidR="002D08EE" w:rsidRDefault="002D08EE" w:rsidP="002D08EE">
            <w:pPr>
              <w:jc w:val="right"/>
              <w:rPr>
                <w:rFonts w:cs="Arial"/>
                <w:color w:val="000000"/>
                <w:sz w:val="24"/>
                <w:szCs w:val="24"/>
              </w:rPr>
            </w:pPr>
            <w:r>
              <w:rPr>
                <w:rFonts w:cs="Arial" w:hint="eastAsia"/>
                <w:color w:val="000000"/>
              </w:rPr>
              <w:t>8303.54</w:t>
            </w:r>
          </w:p>
        </w:tc>
        <w:tc>
          <w:tcPr>
            <w:tcW w:w="1742" w:type="dxa"/>
            <w:tcBorders>
              <w:top w:val="nil"/>
              <w:left w:val="nil"/>
              <w:bottom w:val="single" w:sz="4" w:space="0" w:color="000000"/>
              <w:right w:val="nil"/>
            </w:tcBorders>
            <w:shd w:val="clear" w:color="auto" w:fill="auto"/>
            <w:noWrap/>
            <w:vAlign w:val="center"/>
          </w:tcPr>
          <w:p w:rsidR="002D08EE" w:rsidRDefault="002D08EE" w:rsidP="002D08EE">
            <w:pPr>
              <w:jc w:val="right"/>
              <w:rPr>
                <w:rFonts w:cs="Arial"/>
                <w:color w:val="000000"/>
              </w:rPr>
            </w:pPr>
            <w:r>
              <w:rPr>
                <w:rFonts w:cs="Arial" w:hint="eastAsia"/>
                <w:color w:val="000000"/>
              </w:rPr>
              <w:t>6.4</w:t>
            </w:r>
          </w:p>
        </w:tc>
      </w:tr>
      <w:tr w:rsidR="002D08EE" w:rsidRPr="00893893" w:rsidTr="00531157">
        <w:trPr>
          <w:trHeight w:val="402"/>
          <w:jc w:val="center"/>
        </w:trPr>
        <w:tc>
          <w:tcPr>
            <w:tcW w:w="4962" w:type="dxa"/>
            <w:tcBorders>
              <w:top w:val="nil"/>
              <w:left w:val="nil"/>
              <w:bottom w:val="single" w:sz="4" w:space="0" w:color="000000"/>
              <w:right w:val="single" w:sz="4" w:space="0" w:color="000000"/>
            </w:tcBorders>
            <w:shd w:val="clear" w:color="000000" w:fill="FFFFFF"/>
            <w:vAlign w:val="center"/>
            <w:hideMark/>
          </w:tcPr>
          <w:p w:rsidR="002D08EE" w:rsidRPr="00893893" w:rsidRDefault="002D08EE" w:rsidP="002D08EE">
            <w:pPr>
              <w:widowControl/>
              <w:jc w:val="left"/>
              <w:rPr>
                <w:rFonts w:ascii="宋体" w:eastAsia="宋体" w:hAnsi="宋体" w:cs="宋体"/>
                <w:color w:val="000000"/>
                <w:kern w:val="0"/>
                <w:sz w:val="24"/>
                <w:szCs w:val="24"/>
              </w:rPr>
            </w:pPr>
            <w:r w:rsidRPr="00893893">
              <w:rPr>
                <w:rFonts w:ascii="宋体" w:eastAsia="宋体" w:hAnsi="宋体" w:cs="宋体" w:hint="eastAsia"/>
                <w:color w:val="000000"/>
                <w:kern w:val="0"/>
                <w:sz w:val="24"/>
                <w:szCs w:val="24"/>
              </w:rPr>
              <w:t>      建筑业</w:t>
            </w:r>
          </w:p>
        </w:tc>
        <w:tc>
          <w:tcPr>
            <w:tcW w:w="2085" w:type="dxa"/>
            <w:tcBorders>
              <w:top w:val="nil"/>
              <w:left w:val="nil"/>
              <w:bottom w:val="single" w:sz="4" w:space="0" w:color="000000"/>
              <w:right w:val="single" w:sz="4" w:space="0" w:color="000000"/>
            </w:tcBorders>
            <w:shd w:val="clear" w:color="auto" w:fill="auto"/>
            <w:noWrap/>
            <w:vAlign w:val="center"/>
          </w:tcPr>
          <w:p w:rsidR="002D08EE" w:rsidRDefault="002D08EE" w:rsidP="002D08EE">
            <w:pPr>
              <w:jc w:val="right"/>
              <w:rPr>
                <w:rFonts w:cs="Arial"/>
                <w:color w:val="000000"/>
              </w:rPr>
            </w:pPr>
            <w:r>
              <w:rPr>
                <w:rFonts w:cs="Arial" w:hint="eastAsia"/>
                <w:color w:val="000000"/>
              </w:rPr>
              <w:t>979.59</w:t>
            </w:r>
          </w:p>
        </w:tc>
        <w:tc>
          <w:tcPr>
            <w:tcW w:w="1742" w:type="dxa"/>
            <w:tcBorders>
              <w:top w:val="nil"/>
              <w:left w:val="nil"/>
              <w:bottom w:val="single" w:sz="4" w:space="0" w:color="000000"/>
              <w:right w:val="nil"/>
            </w:tcBorders>
            <w:shd w:val="clear" w:color="auto" w:fill="auto"/>
            <w:noWrap/>
            <w:vAlign w:val="center"/>
          </w:tcPr>
          <w:p w:rsidR="002D08EE" w:rsidRDefault="002D08EE" w:rsidP="002D08EE">
            <w:pPr>
              <w:jc w:val="right"/>
              <w:rPr>
                <w:rFonts w:cs="Arial"/>
                <w:color w:val="000000"/>
              </w:rPr>
            </w:pPr>
            <w:r>
              <w:rPr>
                <w:rFonts w:cs="Arial" w:hint="eastAsia"/>
                <w:color w:val="000000"/>
              </w:rPr>
              <w:t>0.4</w:t>
            </w:r>
          </w:p>
        </w:tc>
      </w:tr>
      <w:tr w:rsidR="002D08EE" w:rsidRPr="00893893" w:rsidTr="00531157">
        <w:trPr>
          <w:trHeight w:val="402"/>
          <w:jc w:val="center"/>
        </w:trPr>
        <w:tc>
          <w:tcPr>
            <w:tcW w:w="4962" w:type="dxa"/>
            <w:tcBorders>
              <w:top w:val="nil"/>
              <w:left w:val="nil"/>
              <w:bottom w:val="single" w:sz="4" w:space="0" w:color="000000"/>
              <w:right w:val="single" w:sz="4" w:space="0" w:color="000000"/>
            </w:tcBorders>
            <w:shd w:val="clear" w:color="000000" w:fill="FFFFFF"/>
            <w:vAlign w:val="center"/>
            <w:hideMark/>
          </w:tcPr>
          <w:p w:rsidR="002D08EE" w:rsidRPr="00893893" w:rsidRDefault="002D08EE" w:rsidP="002D08EE">
            <w:pPr>
              <w:widowControl/>
              <w:jc w:val="left"/>
              <w:rPr>
                <w:rFonts w:ascii="宋体" w:eastAsia="宋体" w:hAnsi="宋体" w:cs="宋体"/>
                <w:color w:val="000000"/>
                <w:kern w:val="0"/>
                <w:sz w:val="24"/>
                <w:szCs w:val="24"/>
              </w:rPr>
            </w:pPr>
            <w:r w:rsidRPr="00893893">
              <w:rPr>
                <w:rFonts w:ascii="宋体" w:eastAsia="宋体" w:hAnsi="宋体" w:cs="宋体" w:hint="eastAsia"/>
                <w:color w:val="000000"/>
                <w:kern w:val="0"/>
                <w:sz w:val="24"/>
                <w:szCs w:val="24"/>
              </w:rPr>
              <w:t>      批发和零售业</w:t>
            </w:r>
          </w:p>
        </w:tc>
        <w:tc>
          <w:tcPr>
            <w:tcW w:w="2085" w:type="dxa"/>
            <w:tcBorders>
              <w:top w:val="nil"/>
              <w:left w:val="nil"/>
              <w:bottom w:val="single" w:sz="4" w:space="0" w:color="000000"/>
              <w:right w:val="single" w:sz="4" w:space="0" w:color="000000"/>
            </w:tcBorders>
            <w:shd w:val="clear" w:color="auto" w:fill="auto"/>
            <w:noWrap/>
            <w:vAlign w:val="center"/>
          </w:tcPr>
          <w:p w:rsidR="002D08EE" w:rsidRDefault="002D08EE" w:rsidP="002D08EE">
            <w:pPr>
              <w:jc w:val="right"/>
              <w:rPr>
                <w:rFonts w:cs="Arial"/>
                <w:color w:val="000000"/>
              </w:rPr>
            </w:pPr>
            <w:r>
              <w:rPr>
                <w:rFonts w:cs="Arial" w:hint="eastAsia"/>
                <w:color w:val="000000"/>
              </w:rPr>
              <w:t>4393.36</w:t>
            </w:r>
          </w:p>
        </w:tc>
        <w:tc>
          <w:tcPr>
            <w:tcW w:w="1742" w:type="dxa"/>
            <w:tcBorders>
              <w:top w:val="nil"/>
              <w:left w:val="nil"/>
              <w:bottom w:val="single" w:sz="4" w:space="0" w:color="000000"/>
              <w:right w:val="nil"/>
            </w:tcBorders>
            <w:shd w:val="clear" w:color="auto" w:fill="auto"/>
            <w:noWrap/>
            <w:vAlign w:val="center"/>
          </w:tcPr>
          <w:p w:rsidR="002D08EE" w:rsidRDefault="002D08EE" w:rsidP="002D08EE">
            <w:pPr>
              <w:jc w:val="right"/>
              <w:rPr>
                <w:rFonts w:cs="Arial"/>
                <w:color w:val="000000"/>
              </w:rPr>
            </w:pPr>
            <w:r>
              <w:rPr>
                <w:rFonts w:cs="Arial" w:hint="eastAsia"/>
                <w:color w:val="000000"/>
              </w:rPr>
              <w:t>6.7</w:t>
            </w:r>
          </w:p>
        </w:tc>
      </w:tr>
      <w:tr w:rsidR="002D08EE" w:rsidRPr="00893893" w:rsidTr="00531157">
        <w:trPr>
          <w:trHeight w:val="402"/>
          <w:jc w:val="center"/>
        </w:trPr>
        <w:tc>
          <w:tcPr>
            <w:tcW w:w="4962" w:type="dxa"/>
            <w:tcBorders>
              <w:top w:val="nil"/>
              <w:left w:val="nil"/>
              <w:bottom w:val="single" w:sz="4" w:space="0" w:color="000000"/>
              <w:right w:val="single" w:sz="4" w:space="0" w:color="000000"/>
            </w:tcBorders>
            <w:shd w:val="clear" w:color="000000" w:fill="FFFFFF"/>
            <w:vAlign w:val="center"/>
            <w:hideMark/>
          </w:tcPr>
          <w:p w:rsidR="002D08EE" w:rsidRPr="00893893" w:rsidRDefault="002D08EE" w:rsidP="002D08EE">
            <w:pPr>
              <w:widowControl/>
              <w:jc w:val="left"/>
              <w:rPr>
                <w:rFonts w:ascii="宋体" w:eastAsia="宋体" w:hAnsi="宋体" w:cs="宋体"/>
                <w:color w:val="000000"/>
                <w:kern w:val="0"/>
                <w:sz w:val="24"/>
                <w:szCs w:val="24"/>
              </w:rPr>
            </w:pPr>
            <w:r w:rsidRPr="00893893">
              <w:rPr>
                <w:rFonts w:ascii="宋体" w:eastAsia="宋体" w:hAnsi="宋体" w:cs="宋体" w:hint="eastAsia"/>
                <w:color w:val="000000"/>
                <w:kern w:val="0"/>
                <w:sz w:val="24"/>
                <w:szCs w:val="24"/>
              </w:rPr>
              <w:t>      交通运输、仓储和邮政业</w:t>
            </w:r>
          </w:p>
        </w:tc>
        <w:tc>
          <w:tcPr>
            <w:tcW w:w="2085" w:type="dxa"/>
            <w:tcBorders>
              <w:top w:val="nil"/>
              <w:left w:val="nil"/>
              <w:bottom w:val="single" w:sz="4" w:space="0" w:color="000000"/>
              <w:right w:val="single" w:sz="4" w:space="0" w:color="000000"/>
            </w:tcBorders>
            <w:shd w:val="clear" w:color="auto" w:fill="auto"/>
            <w:noWrap/>
            <w:vAlign w:val="center"/>
          </w:tcPr>
          <w:p w:rsidR="002D08EE" w:rsidRDefault="002D08EE" w:rsidP="002D08EE">
            <w:pPr>
              <w:jc w:val="right"/>
              <w:rPr>
                <w:rFonts w:cs="Arial"/>
                <w:color w:val="000000"/>
              </w:rPr>
            </w:pPr>
            <w:r>
              <w:rPr>
                <w:rFonts w:cs="Arial" w:hint="eastAsia"/>
                <w:color w:val="000000"/>
              </w:rPr>
              <w:t>1344.24</w:t>
            </w:r>
          </w:p>
        </w:tc>
        <w:tc>
          <w:tcPr>
            <w:tcW w:w="1742" w:type="dxa"/>
            <w:tcBorders>
              <w:top w:val="nil"/>
              <w:left w:val="nil"/>
              <w:bottom w:val="single" w:sz="4" w:space="0" w:color="000000"/>
              <w:right w:val="nil"/>
            </w:tcBorders>
            <w:shd w:val="clear" w:color="auto" w:fill="auto"/>
            <w:noWrap/>
            <w:vAlign w:val="center"/>
          </w:tcPr>
          <w:p w:rsidR="002D08EE" w:rsidRDefault="002D08EE" w:rsidP="002D08EE">
            <w:pPr>
              <w:jc w:val="right"/>
              <w:rPr>
                <w:rFonts w:cs="Arial"/>
                <w:color w:val="000000"/>
              </w:rPr>
            </w:pPr>
            <w:r>
              <w:rPr>
                <w:rFonts w:cs="Arial" w:hint="eastAsia"/>
                <w:color w:val="000000"/>
              </w:rPr>
              <w:t>12.0</w:t>
            </w:r>
          </w:p>
        </w:tc>
      </w:tr>
      <w:tr w:rsidR="002D08EE" w:rsidRPr="00893893" w:rsidTr="00531157">
        <w:trPr>
          <w:trHeight w:val="402"/>
          <w:jc w:val="center"/>
        </w:trPr>
        <w:tc>
          <w:tcPr>
            <w:tcW w:w="4962" w:type="dxa"/>
            <w:tcBorders>
              <w:top w:val="nil"/>
              <w:left w:val="nil"/>
              <w:bottom w:val="single" w:sz="4" w:space="0" w:color="000000"/>
              <w:right w:val="single" w:sz="4" w:space="0" w:color="000000"/>
            </w:tcBorders>
            <w:shd w:val="clear" w:color="000000" w:fill="FFFFFF"/>
            <w:vAlign w:val="center"/>
            <w:hideMark/>
          </w:tcPr>
          <w:p w:rsidR="002D08EE" w:rsidRPr="00893893" w:rsidRDefault="002D08EE" w:rsidP="002D08EE">
            <w:pPr>
              <w:widowControl/>
              <w:jc w:val="left"/>
              <w:rPr>
                <w:rFonts w:ascii="宋体" w:eastAsia="宋体" w:hAnsi="宋体" w:cs="宋体"/>
                <w:color w:val="000000"/>
                <w:kern w:val="0"/>
                <w:sz w:val="24"/>
                <w:szCs w:val="24"/>
              </w:rPr>
            </w:pPr>
            <w:r w:rsidRPr="00893893">
              <w:rPr>
                <w:rFonts w:ascii="宋体" w:eastAsia="宋体" w:hAnsi="宋体" w:cs="宋体" w:hint="eastAsia"/>
                <w:color w:val="000000"/>
                <w:kern w:val="0"/>
                <w:sz w:val="24"/>
                <w:szCs w:val="24"/>
              </w:rPr>
              <w:t>     住宿和餐饮业</w:t>
            </w:r>
          </w:p>
        </w:tc>
        <w:tc>
          <w:tcPr>
            <w:tcW w:w="2085" w:type="dxa"/>
            <w:tcBorders>
              <w:top w:val="nil"/>
              <w:left w:val="nil"/>
              <w:bottom w:val="single" w:sz="4" w:space="0" w:color="000000"/>
              <w:right w:val="single" w:sz="4" w:space="0" w:color="000000"/>
            </w:tcBorders>
            <w:shd w:val="clear" w:color="auto" w:fill="auto"/>
            <w:noWrap/>
            <w:vAlign w:val="center"/>
          </w:tcPr>
          <w:p w:rsidR="002D08EE" w:rsidRDefault="002D08EE" w:rsidP="002D08EE">
            <w:pPr>
              <w:jc w:val="right"/>
              <w:rPr>
                <w:rFonts w:cs="Arial"/>
                <w:color w:val="000000"/>
              </w:rPr>
            </w:pPr>
            <w:r>
              <w:rPr>
                <w:rFonts w:cs="Arial" w:hint="eastAsia"/>
                <w:color w:val="000000"/>
              </w:rPr>
              <w:t>403.83</w:t>
            </w:r>
          </w:p>
        </w:tc>
        <w:tc>
          <w:tcPr>
            <w:tcW w:w="1742" w:type="dxa"/>
            <w:tcBorders>
              <w:top w:val="nil"/>
              <w:left w:val="nil"/>
              <w:bottom w:val="single" w:sz="4" w:space="0" w:color="000000"/>
              <w:right w:val="nil"/>
            </w:tcBorders>
            <w:shd w:val="clear" w:color="auto" w:fill="auto"/>
            <w:noWrap/>
            <w:vAlign w:val="center"/>
          </w:tcPr>
          <w:p w:rsidR="002D08EE" w:rsidRDefault="002D08EE" w:rsidP="002D08EE">
            <w:pPr>
              <w:jc w:val="right"/>
              <w:rPr>
                <w:rFonts w:cs="Arial"/>
                <w:color w:val="000000"/>
              </w:rPr>
            </w:pPr>
            <w:r>
              <w:rPr>
                <w:rFonts w:cs="Arial" w:hint="eastAsia"/>
                <w:color w:val="000000"/>
              </w:rPr>
              <w:t>2.8</w:t>
            </w:r>
          </w:p>
        </w:tc>
      </w:tr>
      <w:tr w:rsidR="002D08EE" w:rsidRPr="00893893" w:rsidTr="00531157">
        <w:trPr>
          <w:trHeight w:val="402"/>
          <w:jc w:val="center"/>
        </w:trPr>
        <w:tc>
          <w:tcPr>
            <w:tcW w:w="4962" w:type="dxa"/>
            <w:tcBorders>
              <w:top w:val="nil"/>
              <w:left w:val="nil"/>
              <w:bottom w:val="single" w:sz="4" w:space="0" w:color="000000"/>
              <w:right w:val="single" w:sz="4" w:space="0" w:color="000000"/>
            </w:tcBorders>
            <w:shd w:val="clear" w:color="000000" w:fill="FFFFFF"/>
            <w:vAlign w:val="center"/>
            <w:hideMark/>
          </w:tcPr>
          <w:p w:rsidR="002D08EE" w:rsidRPr="00893893" w:rsidRDefault="002D08EE" w:rsidP="002D08EE">
            <w:pPr>
              <w:widowControl/>
              <w:jc w:val="left"/>
              <w:rPr>
                <w:rFonts w:ascii="宋体" w:eastAsia="宋体" w:hAnsi="宋体" w:cs="宋体"/>
                <w:color w:val="000000"/>
                <w:kern w:val="0"/>
                <w:sz w:val="24"/>
                <w:szCs w:val="24"/>
              </w:rPr>
            </w:pPr>
            <w:r w:rsidRPr="00893893">
              <w:rPr>
                <w:rFonts w:ascii="宋体" w:eastAsia="宋体" w:hAnsi="宋体" w:cs="宋体" w:hint="eastAsia"/>
                <w:color w:val="000000"/>
                <w:kern w:val="0"/>
                <w:sz w:val="24"/>
                <w:szCs w:val="24"/>
              </w:rPr>
              <w:t>      金融业</w:t>
            </w:r>
          </w:p>
        </w:tc>
        <w:tc>
          <w:tcPr>
            <w:tcW w:w="2085" w:type="dxa"/>
            <w:tcBorders>
              <w:top w:val="nil"/>
              <w:left w:val="nil"/>
              <w:bottom w:val="single" w:sz="4" w:space="0" w:color="000000"/>
              <w:right w:val="single" w:sz="4" w:space="0" w:color="000000"/>
            </w:tcBorders>
            <w:shd w:val="clear" w:color="auto" w:fill="auto"/>
            <w:noWrap/>
            <w:vAlign w:val="center"/>
          </w:tcPr>
          <w:p w:rsidR="002D08EE" w:rsidRDefault="002D08EE" w:rsidP="002D08EE">
            <w:pPr>
              <w:jc w:val="right"/>
              <w:rPr>
                <w:rFonts w:cs="Arial"/>
                <w:color w:val="000000"/>
              </w:rPr>
            </w:pPr>
            <w:r>
              <w:rPr>
                <w:rFonts w:cs="Arial" w:hint="eastAsia"/>
                <w:color w:val="000000"/>
              </w:rPr>
              <w:t>5330.54</w:t>
            </w:r>
          </w:p>
        </w:tc>
        <w:tc>
          <w:tcPr>
            <w:tcW w:w="1742" w:type="dxa"/>
            <w:tcBorders>
              <w:top w:val="nil"/>
              <w:left w:val="nil"/>
              <w:bottom w:val="single" w:sz="4" w:space="0" w:color="000000"/>
              <w:right w:val="nil"/>
            </w:tcBorders>
            <w:shd w:val="clear" w:color="auto" w:fill="auto"/>
            <w:noWrap/>
            <w:vAlign w:val="center"/>
          </w:tcPr>
          <w:p w:rsidR="002D08EE" w:rsidRDefault="002D08EE" w:rsidP="002D08EE">
            <w:pPr>
              <w:jc w:val="right"/>
              <w:rPr>
                <w:rFonts w:cs="Arial"/>
                <w:color w:val="000000"/>
              </w:rPr>
            </w:pPr>
            <w:r>
              <w:rPr>
                <w:rFonts w:cs="Arial" w:hint="eastAsia"/>
                <w:color w:val="000000"/>
              </w:rPr>
              <w:t>11.8</w:t>
            </w:r>
          </w:p>
        </w:tc>
      </w:tr>
      <w:tr w:rsidR="002D08EE" w:rsidRPr="00893893" w:rsidTr="00531157">
        <w:trPr>
          <w:trHeight w:val="402"/>
          <w:jc w:val="center"/>
        </w:trPr>
        <w:tc>
          <w:tcPr>
            <w:tcW w:w="4962" w:type="dxa"/>
            <w:tcBorders>
              <w:top w:val="nil"/>
              <w:left w:val="nil"/>
              <w:bottom w:val="single" w:sz="4" w:space="0" w:color="auto"/>
              <w:right w:val="single" w:sz="4" w:space="0" w:color="000000"/>
            </w:tcBorders>
            <w:shd w:val="clear" w:color="000000" w:fill="FFFFFF"/>
            <w:vAlign w:val="center"/>
            <w:hideMark/>
          </w:tcPr>
          <w:p w:rsidR="002D08EE" w:rsidRPr="00893893" w:rsidRDefault="002D08EE" w:rsidP="002D08EE">
            <w:pPr>
              <w:widowControl/>
              <w:jc w:val="left"/>
              <w:rPr>
                <w:rFonts w:ascii="宋体" w:eastAsia="宋体" w:hAnsi="宋体" w:cs="宋体"/>
                <w:color w:val="000000"/>
                <w:kern w:val="0"/>
                <w:sz w:val="24"/>
                <w:szCs w:val="24"/>
              </w:rPr>
            </w:pPr>
            <w:r w:rsidRPr="00893893">
              <w:rPr>
                <w:rFonts w:ascii="宋体" w:eastAsia="宋体" w:hAnsi="宋体" w:cs="宋体" w:hint="eastAsia"/>
                <w:color w:val="000000"/>
                <w:kern w:val="0"/>
                <w:sz w:val="24"/>
                <w:szCs w:val="24"/>
              </w:rPr>
              <w:t>      房地产业</w:t>
            </w:r>
          </w:p>
        </w:tc>
        <w:tc>
          <w:tcPr>
            <w:tcW w:w="2085" w:type="dxa"/>
            <w:tcBorders>
              <w:top w:val="nil"/>
              <w:left w:val="nil"/>
              <w:bottom w:val="single" w:sz="4" w:space="0" w:color="000000"/>
              <w:right w:val="single" w:sz="4" w:space="0" w:color="000000"/>
            </w:tcBorders>
            <w:shd w:val="clear" w:color="auto" w:fill="auto"/>
            <w:noWrap/>
            <w:vAlign w:val="center"/>
          </w:tcPr>
          <w:p w:rsidR="002D08EE" w:rsidRDefault="002D08EE" w:rsidP="002D08EE">
            <w:pPr>
              <w:jc w:val="right"/>
              <w:rPr>
                <w:rFonts w:cs="Arial"/>
                <w:color w:val="000000"/>
              </w:rPr>
            </w:pPr>
            <w:r>
              <w:rPr>
                <w:rFonts w:cs="Arial" w:hint="eastAsia"/>
                <w:color w:val="000000"/>
              </w:rPr>
              <w:t>1710.04</w:t>
            </w:r>
          </w:p>
        </w:tc>
        <w:tc>
          <w:tcPr>
            <w:tcW w:w="1742" w:type="dxa"/>
            <w:tcBorders>
              <w:top w:val="nil"/>
              <w:left w:val="nil"/>
              <w:bottom w:val="single" w:sz="4" w:space="0" w:color="000000"/>
              <w:right w:val="nil"/>
            </w:tcBorders>
            <w:shd w:val="clear" w:color="auto" w:fill="auto"/>
            <w:noWrap/>
            <w:vAlign w:val="center"/>
          </w:tcPr>
          <w:p w:rsidR="002D08EE" w:rsidRDefault="002D08EE" w:rsidP="002D08EE">
            <w:pPr>
              <w:jc w:val="right"/>
              <w:rPr>
                <w:rFonts w:cs="Arial"/>
                <w:color w:val="000000"/>
              </w:rPr>
            </w:pPr>
            <w:r>
              <w:rPr>
                <w:rFonts w:cs="Arial" w:hint="eastAsia"/>
                <w:color w:val="000000"/>
              </w:rPr>
              <w:t>-19.1</w:t>
            </w:r>
          </w:p>
        </w:tc>
      </w:tr>
      <w:tr w:rsidR="002D08EE" w:rsidRPr="00893893" w:rsidTr="00531157">
        <w:trPr>
          <w:trHeight w:val="405"/>
          <w:jc w:val="center"/>
        </w:trPr>
        <w:tc>
          <w:tcPr>
            <w:tcW w:w="4962" w:type="dxa"/>
            <w:tcBorders>
              <w:top w:val="nil"/>
              <w:left w:val="nil"/>
              <w:bottom w:val="nil"/>
              <w:right w:val="single" w:sz="4" w:space="0" w:color="000000"/>
            </w:tcBorders>
            <w:shd w:val="clear" w:color="000000" w:fill="FFFFFF"/>
            <w:vAlign w:val="center"/>
            <w:hideMark/>
          </w:tcPr>
          <w:p w:rsidR="002D08EE" w:rsidRPr="00893893" w:rsidRDefault="002D08EE" w:rsidP="002D08EE">
            <w:pPr>
              <w:widowControl/>
              <w:jc w:val="left"/>
              <w:rPr>
                <w:rFonts w:ascii="宋体" w:eastAsia="宋体" w:hAnsi="宋体" w:cs="宋体"/>
                <w:color w:val="000000"/>
                <w:kern w:val="0"/>
                <w:sz w:val="24"/>
                <w:szCs w:val="24"/>
              </w:rPr>
            </w:pPr>
            <w:r w:rsidRPr="00893893">
              <w:rPr>
                <w:rFonts w:ascii="宋体" w:eastAsia="宋体" w:hAnsi="宋体" w:cs="宋体" w:hint="eastAsia"/>
                <w:color w:val="000000"/>
                <w:kern w:val="0"/>
                <w:sz w:val="24"/>
                <w:szCs w:val="24"/>
              </w:rPr>
              <w:t xml:space="preserve">      信息传输、软件和信息技术服务业 </w:t>
            </w:r>
          </w:p>
        </w:tc>
        <w:tc>
          <w:tcPr>
            <w:tcW w:w="2085" w:type="dxa"/>
            <w:tcBorders>
              <w:top w:val="nil"/>
              <w:left w:val="nil"/>
              <w:bottom w:val="single" w:sz="4" w:space="0" w:color="000000"/>
              <w:right w:val="single" w:sz="4" w:space="0" w:color="000000"/>
            </w:tcBorders>
            <w:shd w:val="clear" w:color="auto" w:fill="auto"/>
            <w:noWrap/>
            <w:vAlign w:val="center"/>
          </w:tcPr>
          <w:p w:rsidR="002D08EE" w:rsidRDefault="002D08EE" w:rsidP="002D08EE">
            <w:pPr>
              <w:jc w:val="right"/>
              <w:rPr>
                <w:rFonts w:cs="Arial"/>
                <w:color w:val="000000"/>
              </w:rPr>
            </w:pPr>
            <w:r>
              <w:rPr>
                <w:rFonts w:cs="Arial" w:hint="eastAsia"/>
                <w:color w:val="000000"/>
              </w:rPr>
              <w:t>1862.27</w:t>
            </w:r>
          </w:p>
        </w:tc>
        <w:tc>
          <w:tcPr>
            <w:tcW w:w="1742" w:type="dxa"/>
            <w:tcBorders>
              <w:top w:val="nil"/>
              <w:left w:val="nil"/>
              <w:bottom w:val="single" w:sz="4" w:space="0" w:color="000000"/>
              <w:right w:val="nil"/>
            </w:tcBorders>
            <w:shd w:val="clear" w:color="auto" w:fill="auto"/>
            <w:noWrap/>
            <w:vAlign w:val="center"/>
          </w:tcPr>
          <w:p w:rsidR="002D08EE" w:rsidRDefault="002D08EE" w:rsidP="002D08EE">
            <w:pPr>
              <w:jc w:val="right"/>
              <w:rPr>
                <w:rFonts w:cs="Arial"/>
                <w:color w:val="000000"/>
              </w:rPr>
            </w:pPr>
            <w:r>
              <w:rPr>
                <w:rFonts w:cs="Arial" w:hint="eastAsia"/>
                <w:color w:val="000000"/>
              </w:rPr>
              <w:t>18.9</w:t>
            </w:r>
          </w:p>
        </w:tc>
      </w:tr>
      <w:tr w:rsidR="002D08EE" w:rsidRPr="00893893" w:rsidTr="00531157">
        <w:trPr>
          <w:trHeight w:val="402"/>
          <w:jc w:val="center"/>
        </w:trPr>
        <w:tc>
          <w:tcPr>
            <w:tcW w:w="4962" w:type="dxa"/>
            <w:tcBorders>
              <w:top w:val="single" w:sz="4" w:space="0" w:color="auto"/>
              <w:left w:val="nil"/>
              <w:bottom w:val="single" w:sz="4" w:space="0" w:color="auto"/>
              <w:right w:val="single" w:sz="4" w:space="0" w:color="000000"/>
            </w:tcBorders>
            <w:shd w:val="clear" w:color="000000" w:fill="FFFFFF"/>
            <w:vAlign w:val="center"/>
            <w:hideMark/>
          </w:tcPr>
          <w:p w:rsidR="002D08EE" w:rsidRPr="00893893" w:rsidRDefault="002D08EE" w:rsidP="002D08EE">
            <w:pPr>
              <w:widowControl/>
              <w:jc w:val="left"/>
              <w:rPr>
                <w:rFonts w:ascii="宋体" w:eastAsia="宋体" w:hAnsi="宋体" w:cs="宋体"/>
                <w:b/>
                <w:bCs/>
                <w:color w:val="000000"/>
                <w:kern w:val="0"/>
                <w:sz w:val="24"/>
                <w:szCs w:val="24"/>
              </w:rPr>
            </w:pPr>
            <w:r w:rsidRPr="00893893">
              <w:rPr>
                <w:rFonts w:ascii="宋体" w:eastAsia="宋体" w:hAnsi="宋体" w:cs="宋体" w:hint="eastAsia"/>
                <w:b/>
                <w:bCs/>
                <w:color w:val="000000"/>
                <w:kern w:val="0"/>
                <w:sz w:val="24"/>
                <w:szCs w:val="24"/>
              </w:rPr>
              <w:t>  第一产业</w:t>
            </w:r>
          </w:p>
        </w:tc>
        <w:tc>
          <w:tcPr>
            <w:tcW w:w="2085" w:type="dxa"/>
            <w:tcBorders>
              <w:top w:val="nil"/>
              <w:left w:val="nil"/>
              <w:bottom w:val="single" w:sz="4" w:space="0" w:color="000000"/>
              <w:right w:val="single" w:sz="4" w:space="0" w:color="000000"/>
            </w:tcBorders>
            <w:shd w:val="clear" w:color="auto" w:fill="auto"/>
            <w:noWrap/>
            <w:vAlign w:val="center"/>
          </w:tcPr>
          <w:p w:rsidR="002D08EE" w:rsidRDefault="002D08EE" w:rsidP="002D08EE">
            <w:pPr>
              <w:jc w:val="right"/>
              <w:rPr>
                <w:rFonts w:cs="Arial"/>
                <w:b/>
                <w:bCs/>
                <w:color w:val="000000"/>
              </w:rPr>
            </w:pPr>
            <w:r>
              <w:rPr>
                <w:rFonts w:cs="Arial" w:hint="eastAsia"/>
                <w:b/>
                <w:bCs/>
                <w:color w:val="000000"/>
              </w:rPr>
              <w:t>98.99</w:t>
            </w:r>
          </w:p>
        </w:tc>
        <w:tc>
          <w:tcPr>
            <w:tcW w:w="1742" w:type="dxa"/>
            <w:tcBorders>
              <w:top w:val="nil"/>
              <w:left w:val="nil"/>
              <w:bottom w:val="single" w:sz="4" w:space="0" w:color="000000"/>
              <w:right w:val="nil"/>
            </w:tcBorders>
            <w:shd w:val="clear" w:color="auto" w:fill="auto"/>
            <w:noWrap/>
            <w:vAlign w:val="center"/>
          </w:tcPr>
          <w:p w:rsidR="002D08EE" w:rsidRDefault="002D08EE" w:rsidP="002D08EE">
            <w:pPr>
              <w:jc w:val="right"/>
              <w:rPr>
                <w:rFonts w:cs="Arial"/>
                <w:b/>
                <w:bCs/>
                <w:color w:val="000000"/>
              </w:rPr>
            </w:pPr>
            <w:r>
              <w:rPr>
                <w:rFonts w:cs="Arial" w:hint="eastAsia"/>
                <w:b/>
                <w:bCs/>
                <w:color w:val="000000"/>
              </w:rPr>
              <w:t>-9.5</w:t>
            </w:r>
          </w:p>
        </w:tc>
      </w:tr>
      <w:tr w:rsidR="002D08EE" w:rsidRPr="00893893" w:rsidTr="00531157">
        <w:trPr>
          <w:trHeight w:val="402"/>
          <w:jc w:val="center"/>
        </w:trPr>
        <w:tc>
          <w:tcPr>
            <w:tcW w:w="4962" w:type="dxa"/>
            <w:tcBorders>
              <w:top w:val="nil"/>
              <w:left w:val="nil"/>
              <w:bottom w:val="single" w:sz="4" w:space="0" w:color="auto"/>
              <w:right w:val="single" w:sz="4" w:space="0" w:color="000000"/>
            </w:tcBorders>
            <w:shd w:val="clear" w:color="000000" w:fill="FFFFFF"/>
            <w:vAlign w:val="center"/>
            <w:hideMark/>
          </w:tcPr>
          <w:p w:rsidR="002D08EE" w:rsidRPr="00893893" w:rsidRDefault="002D08EE" w:rsidP="002D08EE">
            <w:pPr>
              <w:widowControl/>
              <w:jc w:val="left"/>
              <w:rPr>
                <w:rFonts w:ascii="宋体" w:eastAsia="宋体" w:hAnsi="宋体" w:cs="宋体"/>
                <w:b/>
                <w:bCs/>
                <w:color w:val="000000"/>
                <w:kern w:val="0"/>
                <w:sz w:val="24"/>
                <w:szCs w:val="24"/>
              </w:rPr>
            </w:pPr>
            <w:r w:rsidRPr="00893893">
              <w:rPr>
                <w:rFonts w:ascii="宋体" w:eastAsia="宋体" w:hAnsi="宋体" w:cs="宋体" w:hint="eastAsia"/>
                <w:b/>
                <w:bCs/>
                <w:color w:val="000000"/>
                <w:kern w:val="0"/>
                <w:sz w:val="24"/>
                <w:szCs w:val="24"/>
              </w:rPr>
              <w:t>  第二产业</w:t>
            </w:r>
          </w:p>
        </w:tc>
        <w:tc>
          <w:tcPr>
            <w:tcW w:w="2085" w:type="dxa"/>
            <w:tcBorders>
              <w:top w:val="nil"/>
              <w:left w:val="nil"/>
              <w:bottom w:val="single" w:sz="4" w:space="0" w:color="000000"/>
              <w:right w:val="single" w:sz="4" w:space="0" w:color="000000"/>
            </w:tcBorders>
            <w:shd w:val="clear" w:color="auto" w:fill="auto"/>
            <w:noWrap/>
            <w:vAlign w:val="center"/>
          </w:tcPr>
          <w:p w:rsidR="002D08EE" w:rsidRDefault="002D08EE" w:rsidP="002D08EE">
            <w:pPr>
              <w:jc w:val="right"/>
              <w:rPr>
                <w:rFonts w:cs="Arial"/>
                <w:b/>
                <w:bCs/>
                <w:color w:val="000000"/>
              </w:rPr>
            </w:pPr>
            <w:r>
              <w:rPr>
                <w:rFonts w:cs="Arial" w:hint="eastAsia"/>
                <w:b/>
                <w:bCs/>
                <w:color w:val="000000"/>
              </w:rPr>
              <w:t>9251.40</w:t>
            </w:r>
          </w:p>
        </w:tc>
        <w:tc>
          <w:tcPr>
            <w:tcW w:w="1742" w:type="dxa"/>
            <w:tcBorders>
              <w:top w:val="nil"/>
              <w:left w:val="nil"/>
              <w:bottom w:val="single" w:sz="4" w:space="0" w:color="000000"/>
              <w:right w:val="nil"/>
            </w:tcBorders>
            <w:shd w:val="clear" w:color="auto" w:fill="auto"/>
            <w:noWrap/>
            <w:vAlign w:val="center"/>
          </w:tcPr>
          <w:p w:rsidR="002D08EE" w:rsidRDefault="002D08EE" w:rsidP="002D08EE">
            <w:pPr>
              <w:jc w:val="right"/>
              <w:rPr>
                <w:rFonts w:cs="Arial"/>
                <w:b/>
                <w:bCs/>
                <w:color w:val="000000"/>
              </w:rPr>
            </w:pPr>
            <w:r>
              <w:rPr>
                <w:rFonts w:cs="Arial" w:hint="eastAsia"/>
                <w:b/>
                <w:bCs/>
                <w:color w:val="000000"/>
              </w:rPr>
              <w:t>5.8</w:t>
            </w:r>
          </w:p>
        </w:tc>
      </w:tr>
      <w:tr w:rsidR="002D08EE" w:rsidRPr="00893893" w:rsidTr="00531157">
        <w:trPr>
          <w:trHeight w:val="402"/>
          <w:jc w:val="center"/>
        </w:trPr>
        <w:tc>
          <w:tcPr>
            <w:tcW w:w="4962" w:type="dxa"/>
            <w:tcBorders>
              <w:top w:val="nil"/>
              <w:left w:val="nil"/>
              <w:bottom w:val="single" w:sz="4" w:space="0" w:color="auto"/>
              <w:right w:val="single" w:sz="4" w:space="0" w:color="000000"/>
            </w:tcBorders>
            <w:shd w:val="clear" w:color="000000" w:fill="FFFFFF"/>
            <w:vAlign w:val="center"/>
            <w:hideMark/>
          </w:tcPr>
          <w:p w:rsidR="002D08EE" w:rsidRPr="00893893" w:rsidRDefault="002D08EE" w:rsidP="002D08EE">
            <w:pPr>
              <w:widowControl/>
              <w:jc w:val="left"/>
              <w:rPr>
                <w:rFonts w:ascii="宋体" w:eastAsia="宋体" w:hAnsi="宋体" w:cs="宋体"/>
                <w:b/>
                <w:bCs/>
                <w:color w:val="000000"/>
                <w:kern w:val="0"/>
                <w:sz w:val="24"/>
                <w:szCs w:val="24"/>
              </w:rPr>
            </w:pPr>
            <w:r w:rsidRPr="00893893">
              <w:rPr>
                <w:rFonts w:ascii="宋体" w:eastAsia="宋体" w:hAnsi="宋体" w:cs="宋体" w:hint="eastAsia"/>
                <w:b/>
                <w:bCs/>
                <w:color w:val="000000"/>
                <w:kern w:val="0"/>
                <w:sz w:val="24"/>
                <w:szCs w:val="24"/>
              </w:rPr>
              <w:t>  第三产业</w:t>
            </w:r>
          </w:p>
        </w:tc>
        <w:tc>
          <w:tcPr>
            <w:tcW w:w="2085" w:type="dxa"/>
            <w:tcBorders>
              <w:top w:val="nil"/>
              <w:left w:val="nil"/>
              <w:bottom w:val="single" w:sz="4" w:space="0" w:color="000000"/>
              <w:right w:val="single" w:sz="4" w:space="0" w:color="000000"/>
            </w:tcBorders>
            <w:shd w:val="clear" w:color="000000" w:fill="FFFFFF"/>
            <w:noWrap/>
            <w:vAlign w:val="center"/>
          </w:tcPr>
          <w:p w:rsidR="002D08EE" w:rsidRDefault="002D08EE" w:rsidP="002D08EE">
            <w:pPr>
              <w:jc w:val="right"/>
              <w:rPr>
                <w:rFonts w:cs="Arial"/>
                <w:b/>
                <w:bCs/>
                <w:color w:val="000000"/>
              </w:rPr>
            </w:pPr>
            <w:r>
              <w:rPr>
                <w:rFonts w:cs="Arial" w:hint="eastAsia"/>
                <w:b/>
                <w:bCs/>
                <w:color w:val="000000"/>
              </w:rPr>
              <w:t>20783.47</w:t>
            </w:r>
          </w:p>
        </w:tc>
        <w:tc>
          <w:tcPr>
            <w:tcW w:w="1742" w:type="dxa"/>
            <w:tcBorders>
              <w:top w:val="nil"/>
              <w:left w:val="nil"/>
              <w:bottom w:val="single" w:sz="4" w:space="0" w:color="000000"/>
              <w:right w:val="nil"/>
            </w:tcBorders>
            <w:shd w:val="clear" w:color="000000" w:fill="FFFFFF"/>
            <w:noWrap/>
            <w:vAlign w:val="center"/>
          </w:tcPr>
          <w:p w:rsidR="002D08EE" w:rsidRDefault="002D08EE" w:rsidP="002D08EE">
            <w:pPr>
              <w:jc w:val="right"/>
              <w:rPr>
                <w:rFonts w:cs="Arial"/>
                <w:b/>
                <w:bCs/>
                <w:color w:val="000000"/>
              </w:rPr>
            </w:pPr>
            <w:r>
              <w:rPr>
                <w:rFonts w:cs="Arial" w:hint="eastAsia"/>
                <w:b/>
                <w:bCs/>
                <w:color w:val="000000"/>
              </w:rPr>
              <w:t>7.5</w:t>
            </w:r>
          </w:p>
        </w:tc>
      </w:tr>
      <w:tr w:rsidR="00893893" w:rsidRPr="00893893" w:rsidTr="00531157">
        <w:trPr>
          <w:trHeight w:val="1125"/>
          <w:jc w:val="center"/>
        </w:trPr>
        <w:tc>
          <w:tcPr>
            <w:tcW w:w="8789" w:type="dxa"/>
            <w:gridSpan w:val="3"/>
            <w:tcBorders>
              <w:top w:val="nil"/>
              <w:left w:val="nil"/>
              <w:bottom w:val="nil"/>
              <w:right w:val="nil"/>
            </w:tcBorders>
            <w:shd w:val="clear" w:color="000000" w:fill="FFFFFF"/>
            <w:vAlign w:val="center"/>
            <w:hideMark/>
          </w:tcPr>
          <w:p w:rsidR="00893893" w:rsidRPr="00893893" w:rsidRDefault="00893893" w:rsidP="00893893">
            <w:pPr>
              <w:widowControl/>
              <w:jc w:val="left"/>
              <w:rPr>
                <w:rFonts w:ascii="宋体" w:eastAsia="宋体" w:hAnsi="宋体" w:cs="宋体"/>
                <w:color w:val="000000"/>
                <w:kern w:val="0"/>
                <w:sz w:val="22"/>
              </w:rPr>
            </w:pPr>
            <w:r w:rsidRPr="00893893">
              <w:rPr>
                <w:rFonts w:ascii="宋体" w:eastAsia="宋体" w:hAnsi="宋体" w:cs="宋体" w:hint="eastAsia"/>
                <w:color w:val="000000"/>
                <w:kern w:val="0"/>
                <w:sz w:val="22"/>
              </w:rPr>
              <w:t>注：增加值以现价计算，增速以不变价计算。根据国家统计局规定,从2013年年报开始产业分类按新的《三次产业划分规定》进行核算，将原第一产业中的农林牧渔服务业和原第二产业中的开采辅助活动及金属制品机械设备修理业调整到第三产业。</w:t>
            </w:r>
          </w:p>
        </w:tc>
      </w:tr>
      <w:tr w:rsidR="00893893" w:rsidRPr="00893893" w:rsidTr="00531157">
        <w:trPr>
          <w:trHeight w:val="570"/>
          <w:jc w:val="center"/>
        </w:trPr>
        <w:tc>
          <w:tcPr>
            <w:tcW w:w="8789" w:type="dxa"/>
            <w:gridSpan w:val="3"/>
            <w:tcBorders>
              <w:top w:val="nil"/>
              <w:left w:val="nil"/>
              <w:bottom w:val="nil"/>
              <w:right w:val="nil"/>
            </w:tcBorders>
            <w:shd w:val="clear" w:color="auto" w:fill="auto"/>
            <w:noWrap/>
            <w:vAlign w:val="center"/>
          </w:tcPr>
          <w:p w:rsidR="00893893" w:rsidRPr="00893893" w:rsidRDefault="00893893" w:rsidP="00893893">
            <w:pPr>
              <w:widowControl/>
              <w:jc w:val="center"/>
              <w:rPr>
                <w:rFonts w:ascii="宋体" w:eastAsia="宋体" w:hAnsi="宋体" w:cs="宋体"/>
                <w:b/>
                <w:bCs/>
                <w:color w:val="000000"/>
                <w:kern w:val="0"/>
                <w:sz w:val="24"/>
                <w:szCs w:val="24"/>
              </w:rPr>
            </w:pPr>
            <w:bookmarkStart w:id="0" w:name="_GoBack"/>
          </w:p>
        </w:tc>
      </w:tr>
      <w:bookmarkEnd w:id="0"/>
      <w:tr w:rsidR="00893893" w:rsidRPr="00893893" w:rsidTr="00531157">
        <w:trPr>
          <w:trHeight w:val="270"/>
          <w:jc w:val="center"/>
        </w:trPr>
        <w:tc>
          <w:tcPr>
            <w:tcW w:w="4962" w:type="dxa"/>
            <w:tcBorders>
              <w:top w:val="nil"/>
              <w:left w:val="nil"/>
              <w:bottom w:val="nil"/>
              <w:right w:val="nil"/>
            </w:tcBorders>
            <w:shd w:val="clear" w:color="auto" w:fill="auto"/>
            <w:noWrap/>
            <w:vAlign w:val="center"/>
            <w:hideMark/>
          </w:tcPr>
          <w:p w:rsidR="00893893" w:rsidRPr="00893893" w:rsidRDefault="00893893" w:rsidP="00893893">
            <w:pPr>
              <w:widowControl/>
              <w:jc w:val="center"/>
              <w:rPr>
                <w:rFonts w:ascii="宋体" w:eastAsia="宋体" w:hAnsi="宋体" w:cs="宋体"/>
                <w:b/>
                <w:bCs/>
                <w:color w:val="000000"/>
                <w:kern w:val="0"/>
                <w:sz w:val="24"/>
                <w:szCs w:val="24"/>
              </w:rPr>
            </w:pPr>
          </w:p>
        </w:tc>
        <w:tc>
          <w:tcPr>
            <w:tcW w:w="2085" w:type="dxa"/>
            <w:tcBorders>
              <w:top w:val="nil"/>
              <w:left w:val="nil"/>
              <w:bottom w:val="nil"/>
              <w:right w:val="nil"/>
            </w:tcBorders>
            <w:shd w:val="clear" w:color="000000" w:fill="FFFFFF"/>
            <w:vAlign w:val="center"/>
            <w:hideMark/>
          </w:tcPr>
          <w:p w:rsidR="00893893" w:rsidRPr="00893893" w:rsidRDefault="00893893" w:rsidP="00893893">
            <w:pPr>
              <w:widowControl/>
              <w:jc w:val="left"/>
              <w:rPr>
                <w:rFonts w:ascii="宋体" w:eastAsia="宋体" w:hAnsi="宋体" w:cs="宋体"/>
                <w:color w:val="000000"/>
                <w:kern w:val="0"/>
                <w:sz w:val="18"/>
                <w:szCs w:val="18"/>
              </w:rPr>
            </w:pPr>
            <w:r w:rsidRPr="00893893">
              <w:rPr>
                <w:rFonts w:ascii="宋体" w:eastAsia="宋体" w:hAnsi="宋体" w:cs="宋体" w:hint="eastAsia"/>
                <w:color w:val="000000"/>
                <w:kern w:val="0"/>
                <w:sz w:val="18"/>
                <w:szCs w:val="18"/>
              </w:rPr>
              <w:t xml:space="preserve">　</w:t>
            </w:r>
          </w:p>
        </w:tc>
        <w:tc>
          <w:tcPr>
            <w:tcW w:w="1742" w:type="dxa"/>
            <w:tcBorders>
              <w:top w:val="nil"/>
              <w:left w:val="nil"/>
              <w:bottom w:val="nil"/>
              <w:right w:val="nil"/>
            </w:tcBorders>
            <w:shd w:val="clear" w:color="000000" w:fill="FFFFFF"/>
            <w:vAlign w:val="center"/>
            <w:hideMark/>
          </w:tcPr>
          <w:p w:rsidR="00893893" w:rsidRPr="00893893" w:rsidRDefault="00893893" w:rsidP="00893893">
            <w:pPr>
              <w:widowControl/>
              <w:jc w:val="left"/>
              <w:rPr>
                <w:rFonts w:ascii="宋体" w:eastAsia="宋体" w:hAnsi="宋体" w:cs="宋体"/>
                <w:color w:val="000000"/>
                <w:kern w:val="0"/>
                <w:sz w:val="18"/>
                <w:szCs w:val="18"/>
              </w:rPr>
            </w:pPr>
            <w:r w:rsidRPr="00893893">
              <w:rPr>
                <w:rFonts w:ascii="宋体" w:eastAsia="宋体" w:hAnsi="宋体" w:cs="宋体" w:hint="eastAsia"/>
                <w:color w:val="000000"/>
                <w:kern w:val="0"/>
                <w:sz w:val="18"/>
                <w:szCs w:val="18"/>
              </w:rPr>
              <w:t xml:space="preserve">　</w:t>
            </w:r>
          </w:p>
        </w:tc>
      </w:tr>
      <w:tr w:rsidR="00893893" w:rsidRPr="00893893" w:rsidTr="00531157">
        <w:trPr>
          <w:trHeight w:val="270"/>
          <w:jc w:val="center"/>
        </w:trPr>
        <w:tc>
          <w:tcPr>
            <w:tcW w:w="8789" w:type="dxa"/>
            <w:gridSpan w:val="3"/>
            <w:tcBorders>
              <w:top w:val="nil"/>
              <w:left w:val="nil"/>
              <w:bottom w:val="nil"/>
              <w:right w:val="nil"/>
            </w:tcBorders>
            <w:shd w:val="clear" w:color="000000" w:fill="FFFFFF"/>
            <w:hideMark/>
          </w:tcPr>
          <w:p w:rsidR="00893893" w:rsidRPr="00893893" w:rsidRDefault="00893893" w:rsidP="00893893">
            <w:pPr>
              <w:widowControl/>
              <w:ind w:firstLineChars="100" w:firstLine="220"/>
              <w:jc w:val="left"/>
              <w:rPr>
                <w:rFonts w:ascii="宋体" w:eastAsia="宋体" w:hAnsi="宋体" w:cs="宋体"/>
                <w:color w:val="000000"/>
                <w:kern w:val="0"/>
                <w:sz w:val="22"/>
              </w:rPr>
            </w:pPr>
            <w:r w:rsidRPr="00893893">
              <w:rPr>
                <w:rFonts w:ascii="宋体" w:eastAsia="宋体" w:hAnsi="宋体" w:cs="宋体" w:hint="eastAsia"/>
                <w:color w:val="000000"/>
                <w:kern w:val="0"/>
                <w:sz w:val="22"/>
              </w:rPr>
              <w:t xml:space="preserve">　</w:t>
            </w:r>
          </w:p>
        </w:tc>
      </w:tr>
      <w:tr w:rsidR="00893893" w:rsidRPr="00893893" w:rsidTr="00531157">
        <w:trPr>
          <w:trHeight w:val="405"/>
          <w:jc w:val="center"/>
        </w:trPr>
        <w:tc>
          <w:tcPr>
            <w:tcW w:w="8789" w:type="dxa"/>
            <w:gridSpan w:val="3"/>
            <w:tcBorders>
              <w:top w:val="nil"/>
              <w:left w:val="nil"/>
              <w:bottom w:val="nil"/>
              <w:right w:val="nil"/>
            </w:tcBorders>
            <w:shd w:val="clear" w:color="000000" w:fill="FFFFFF"/>
            <w:hideMark/>
          </w:tcPr>
          <w:p w:rsidR="00893893" w:rsidRPr="00893893" w:rsidRDefault="00893893" w:rsidP="00893893">
            <w:pPr>
              <w:widowControl/>
              <w:ind w:firstLineChars="100" w:firstLine="321"/>
              <w:jc w:val="left"/>
              <w:rPr>
                <w:rFonts w:ascii="仿宋_GB2312" w:eastAsia="仿宋_GB2312" w:hAnsi="宋体" w:cs="宋体"/>
                <w:b/>
                <w:bCs/>
                <w:color w:val="000000"/>
                <w:kern w:val="0"/>
                <w:sz w:val="32"/>
                <w:szCs w:val="32"/>
              </w:rPr>
            </w:pPr>
            <w:r w:rsidRPr="00893893">
              <w:rPr>
                <w:rFonts w:ascii="仿宋_GB2312" w:eastAsia="仿宋_GB2312" w:hAnsi="宋体" w:cs="宋体" w:hint="eastAsia"/>
                <w:b/>
                <w:bCs/>
                <w:color w:val="000000"/>
                <w:kern w:val="0"/>
                <w:sz w:val="32"/>
                <w:szCs w:val="32"/>
              </w:rPr>
              <w:t>地区生产总值统计范围、采集渠道及主要指标解释</w:t>
            </w:r>
          </w:p>
        </w:tc>
      </w:tr>
      <w:tr w:rsidR="00893893" w:rsidRPr="00893893" w:rsidTr="00531157">
        <w:trPr>
          <w:trHeight w:val="270"/>
          <w:jc w:val="center"/>
        </w:trPr>
        <w:tc>
          <w:tcPr>
            <w:tcW w:w="8789" w:type="dxa"/>
            <w:gridSpan w:val="3"/>
            <w:tcBorders>
              <w:top w:val="nil"/>
              <w:left w:val="nil"/>
              <w:bottom w:val="nil"/>
              <w:right w:val="nil"/>
            </w:tcBorders>
            <w:shd w:val="clear" w:color="000000" w:fill="FFFFFF"/>
            <w:hideMark/>
          </w:tcPr>
          <w:p w:rsidR="00893893" w:rsidRPr="00893893" w:rsidRDefault="00893893" w:rsidP="00893893">
            <w:pPr>
              <w:widowControl/>
              <w:ind w:firstLineChars="100" w:firstLine="220"/>
              <w:jc w:val="left"/>
              <w:rPr>
                <w:rFonts w:ascii="宋体" w:eastAsia="宋体" w:hAnsi="宋体" w:cs="宋体"/>
                <w:color w:val="000000"/>
                <w:kern w:val="0"/>
                <w:sz w:val="22"/>
              </w:rPr>
            </w:pPr>
            <w:r w:rsidRPr="00893893">
              <w:rPr>
                <w:rFonts w:ascii="宋体" w:eastAsia="宋体" w:hAnsi="宋体" w:cs="宋体" w:hint="eastAsia"/>
                <w:color w:val="000000"/>
                <w:kern w:val="0"/>
                <w:sz w:val="22"/>
              </w:rPr>
              <w:t xml:space="preserve">　</w:t>
            </w:r>
          </w:p>
        </w:tc>
      </w:tr>
      <w:tr w:rsidR="00893893" w:rsidRPr="00893893" w:rsidTr="00531157">
        <w:trPr>
          <w:trHeight w:val="375"/>
          <w:jc w:val="center"/>
        </w:trPr>
        <w:tc>
          <w:tcPr>
            <w:tcW w:w="8789" w:type="dxa"/>
            <w:gridSpan w:val="3"/>
            <w:tcBorders>
              <w:top w:val="nil"/>
              <w:left w:val="nil"/>
              <w:bottom w:val="nil"/>
              <w:right w:val="nil"/>
            </w:tcBorders>
            <w:shd w:val="clear" w:color="000000" w:fill="FFFFFF"/>
            <w:hideMark/>
          </w:tcPr>
          <w:p w:rsidR="00893893" w:rsidRPr="00893893" w:rsidRDefault="00893893" w:rsidP="00893893">
            <w:pPr>
              <w:widowControl/>
              <w:ind w:firstLineChars="100" w:firstLine="280"/>
              <w:jc w:val="left"/>
              <w:rPr>
                <w:rFonts w:ascii="仿宋_GB2312" w:eastAsia="仿宋_GB2312" w:hAnsi="宋体" w:cs="宋体"/>
                <w:color w:val="000000"/>
                <w:kern w:val="0"/>
                <w:sz w:val="28"/>
                <w:szCs w:val="28"/>
              </w:rPr>
            </w:pPr>
            <w:r w:rsidRPr="00893893">
              <w:rPr>
                <w:rFonts w:ascii="仿宋_GB2312" w:eastAsia="仿宋_GB2312" w:hAnsi="宋体" w:cs="宋体" w:hint="eastAsia"/>
                <w:color w:val="000000"/>
                <w:kern w:val="0"/>
                <w:sz w:val="28"/>
                <w:szCs w:val="28"/>
              </w:rPr>
              <w:t xml:space="preserve">　　</w:t>
            </w:r>
            <w:r w:rsidRPr="00893893">
              <w:rPr>
                <w:rFonts w:ascii="仿宋_GB2312" w:eastAsia="仿宋_GB2312" w:hAnsi="宋体" w:cs="宋体" w:hint="eastAsia"/>
                <w:b/>
                <w:bCs/>
                <w:color w:val="000000"/>
                <w:kern w:val="0"/>
                <w:sz w:val="28"/>
                <w:szCs w:val="28"/>
              </w:rPr>
              <w:t>一、统计范围</w:t>
            </w:r>
          </w:p>
        </w:tc>
      </w:tr>
      <w:tr w:rsidR="00893893" w:rsidRPr="00893893" w:rsidTr="00531157">
        <w:trPr>
          <w:trHeight w:val="270"/>
          <w:jc w:val="center"/>
        </w:trPr>
        <w:tc>
          <w:tcPr>
            <w:tcW w:w="8789" w:type="dxa"/>
            <w:gridSpan w:val="3"/>
            <w:tcBorders>
              <w:top w:val="nil"/>
              <w:left w:val="nil"/>
              <w:bottom w:val="nil"/>
              <w:right w:val="nil"/>
            </w:tcBorders>
            <w:shd w:val="clear" w:color="000000" w:fill="FFFFFF"/>
            <w:hideMark/>
          </w:tcPr>
          <w:p w:rsidR="00893893" w:rsidRPr="00893893" w:rsidRDefault="00893893" w:rsidP="00893893">
            <w:pPr>
              <w:widowControl/>
              <w:ind w:firstLineChars="100" w:firstLine="220"/>
              <w:jc w:val="left"/>
              <w:rPr>
                <w:rFonts w:ascii="宋体" w:eastAsia="宋体" w:hAnsi="宋体" w:cs="宋体"/>
                <w:color w:val="000000"/>
                <w:kern w:val="0"/>
                <w:sz w:val="22"/>
              </w:rPr>
            </w:pPr>
            <w:r w:rsidRPr="00893893">
              <w:rPr>
                <w:rFonts w:ascii="宋体" w:eastAsia="宋体" w:hAnsi="宋体" w:cs="宋体" w:hint="eastAsia"/>
                <w:color w:val="000000"/>
                <w:kern w:val="0"/>
                <w:sz w:val="22"/>
              </w:rPr>
              <w:t xml:space="preserve">　</w:t>
            </w:r>
          </w:p>
        </w:tc>
      </w:tr>
      <w:tr w:rsidR="00893893" w:rsidRPr="00893893" w:rsidTr="00531157">
        <w:trPr>
          <w:trHeight w:val="2055"/>
          <w:jc w:val="center"/>
        </w:trPr>
        <w:tc>
          <w:tcPr>
            <w:tcW w:w="8789" w:type="dxa"/>
            <w:gridSpan w:val="3"/>
            <w:tcBorders>
              <w:top w:val="nil"/>
              <w:left w:val="nil"/>
              <w:bottom w:val="nil"/>
              <w:right w:val="nil"/>
            </w:tcBorders>
            <w:shd w:val="clear" w:color="000000" w:fill="FFFFFF"/>
            <w:hideMark/>
          </w:tcPr>
          <w:p w:rsidR="00893893" w:rsidRPr="00893893" w:rsidRDefault="00893893" w:rsidP="00893893">
            <w:pPr>
              <w:widowControl/>
              <w:ind w:firstLineChars="100" w:firstLine="280"/>
              <w:jc w:val="left"/>
              <w:rPr>
                <w:rFonts w:ascii="仿宋_GB2312" w:eastAsia="仿宋_GB2312" w:hAnsi="宋体" w:cs="宋体"/>
                <w:color w:val="000000"/>
                <w:kern w:val="0"/>
                <w:sz w:val="28"/>
                <w:szCs w:val="28"/>
              </w:rPr>
            </w:pPr>
            <w:r w:rsidRPr="00893893">
              <w:rPr>
                <w:rFonts w:ascii="仿宋_GB2312" w:eastAsia="仿宋_GB2312" w:hAnsi="宋体" w:cs="宋体" w:hint="eastAsia"/>
                <w:color w:val="000000"/>
                <w:kern w:val="0"/>
                <w:sz w:val="28"/>
                <w:szCs w:val="28"/>
              </w:rPr>
              <w:t xml:space="preserve">　　所有在我国经济领土内具有经济利益中心的经济单位都应该纳入地区生产总值（GDP）统计范围，即在我国经济领土内拥有一定的活动场所，从事一定规模的经济活动，并超过一定时期的经济单位创造</w:t>
            </w:r>
            <w:r w:rsidRPr="00893893">
              <w:rPr>
                <w:rFonts w:ascii="仿宋_GB2312" w:eastAsia="仿宋_GB2312" w:hAnsi="宋体" w:cs="宋体" w:hint="eastAsia"/>
                <w:color w:val="000000"/>
                <w:kern w:val="0"/>
                <w:sz w:val="28"/>
                <w:szCs w:val="28"/>
              </w:rPr>
              <w:lastRenderedPageBreak/>
              <w:t>的最终产品和服务的价值。包括在中国的外企，但不包括各国驻华使馆，因为其不在我国的经济领土范围。</w:t>
            </w:r>
          </w:p>
        </w:tc>
      </w:tr>
      <w:tr w:rsidR="00893893" w:rsidRPr="00893893" w:rsidTr="00531157">
        <w:trPr>
          <w:trHeight w:val="270"/>
          <w:jc w:val="center"/>
        </w:trPr>
        <w:tc>
          <w:tcPr>
            <w:tcW w:w="8789" w:type="dxa"/>
            <w:gridSpan w:val="3"/>
            <w:tcBorders>
              <w:top w:val="nil"/>
              <w:left w:val="nil"/>
              <w:bottom w:val="nil"/>
              <w:right w:val="nil"/>
            </w:tcBorders>
            <w:shd w:val="clear" w:color="000000" w:fill="FFFFFF"/>
            <w:hideMark/>
          </w:tcPr>
          <w:p w:rsidR="00893893" w:rsidRPr="00893893" w:rsidRDefault="00893893" w:rsidP="00893893">
            <w:pPr>
              <w:widowControl/>
              <w:ind w:firstLineChars="100" w:firstLine="220"/>
              <w:jc w:val="left"/>
              <w:rPr>
                <w:rFonts w:ascii="宋体" w:eastAsia="宋体" w:hAnsi="宋体" w:cs="宋体"/>
                <w:color w:val="000000"/>
                <w:kern w:val="0"/>
                <w:sz w:val="22"/>
              </w:rPr>
            </w:pPr>
            <w:r w:rsidRPr="00893893">
              <w:rPr>
                <w:rFonts w:ascii="宋体" w:eastAsia="宋体" w:hAnsi="宋体" w:cs="宋体" w:hint="eastAsia"/>
                <w:color w:val="000000"/>
                <w:kern w:val="0"/>
                <w:sz w:val="22"/>
              </w:rPr>
              <w:lastRenderedPageBreak/>
              <w:t xml:space="preserve">　</w:t>
            </w:r>
          </w:p>
        </w:tc>
      </w:tr>
      <w:tr w:rsidR="00893893" w:rsidRPr="00893893" w:rsidTr="00531157">
        <w:trPr>
          <w:trHeight w:val="375"/>
          <w:jc w:val="center"/>
        </w:trPr>
        <w:tc>
          <w:tcPr>
            <w:tcW w:w="8789" w:type="dxa"/>
            <w:gridSpan w:val="3"/>
            <w:tcBorders>
              <w:top w:val="nil"/>
              <w:left w:val="nil"/>
              <w:bottom w:val="nil"/>
              <w:right w:val="nil"/>
            </w:tcBorders>
            <w:shd w:val="clear" w:color="000000" w:fill="FFFFFF"/>
            <w:hideMark/>
          </w:tcPr>
          <w:p w:rsidR="00893893" w:rsidRPr="00893893" w:rsidRDefault="00893893" w:rsidP="00893893">
            <w:pPr>
              <w:widowControl/>
              <w:ind w:firstLineChars="100" w:firstLine="280"/>
              <w:jc w:val="left"/>
              <w:rPr>
                <w:rFonts w:ascii="仿宋_GB2312" w:eastAsia="仿宋_GB2312" w:hAnsi="宋体" w:cs="宋体"/>
                <w:color w:val="000000"/>
                <w:kern w:val="0"/>
                <w:sz w:val="28"/>
                <w:szCs w:val="28"/>
              </w:rPr>
            </w:pPr>
            <w:r w:rsidRPr="00893893">
              <w:rPr>
                <w:rFonts w:ascii="仿宋_GB2312" w:eastAsia="仿宋_GB2312" w:hAnsi="宋体" w:cs="宋体" w:hint="eastAsia"/>
                <w:color w:val="000000"/>
                <w:kern w:val="0"/>
                <w:sz w:val="28"/>
                <w:szCs w:val="28"/>
              </w:rPr>
              <w:t xml:space="preserve">　　</w:t>
            </w:r>
            <w:r w:rsidRPr="00893893">
              <w:rPr>
                <w:rFonts w:ascii="仿宋_GB2312" w:eastAsia="仿宋_GB2312" w:hAnsi="宋体" w:cs="宋体" w:hint="eastAsia"/>
                <w:b/>
                <w:bCs/>
                <w:color w:val="000000"/>
                <w:kern w:val="0"/>
                <w:sz w:val="28"/>
                <w:szCs w:val="28"/>
              </w:rPr>
              <w:t>二、采集渠道</w:t>
            </w:r>
          </w:p>
        </w:tc>
      </w:tr>
      <w:tr w:rsidR="00893893" w:rsidRPr="00893893" w:rsidTr="00531157">
        <w:trPr>
          <w:trHeight w:val="270"/>
          <w:jc w:val="center"/>
        </w:trPr>
        <w:tc>
          <w:tcPr>
            <w:tcW w:w="8789" w:type="dxa"/>
            <w:gridSpan w:val="3"/>
            <w:tcBorders>
              <w:top w:val="nil"/>
              <w:left w:val="nil"/>
              <w:bottom w:val="nil"/>
              <w:right w:val="nil"/>
            </w:tcBorders>
            <w:shd w:val="clear" w:color="000000" w:fill="FFFFFF"/>
            <w:hideMark/>
          </w:tcPr>
          <w:p w:rsidR="00893893" w:rsidRPr="00893893" w:rsidRDefault="00893893" w:rsidP="00893893">
            <w:pPr>
              <w:widowControl/>
              <w:ind w:firstLineChars="100" w:firstLine="220"/>
              <w:jc w:val="left"/>
              <w:rPr>
                <w:rFonts w:ascii="宋体" w:eastAsia="宋体" w:hAnsi="宋体" w:cs="宋体"/>
                <w:color w:val="000000"/>
                <w:kern w:val="0"/>
                <w:sz w:val="22"/>
              </w:rPr>
            </w:pPr>
            <w:r w:rsidRPr="00893893">
              <w:rPr>
                <w:rFonts w:ascii="宋体" w:eastAsia="宋体" w:hAnsi="宋体" w:cs="宋体" w:hint="eastAsia"/>
                <w:color w:val="000000"/>
                <w:kern w:val="0"/>
                <w:sz w:val="22"/>
              </w:rPr>
              <w:t xml:space="preserve">　</w:t>
            </w:r>
          </w:p>
        </w:tc>
      </w:tr>
      <w:tr w:rsidR="00893893" w:rsidRPr="00893893" w:rsidTr="00531157">
        <w:trPr>
          <w:trHeight w:val="2254"/>
          <w:jc w:val="center"/>
        </w:trPr>
        <w:tc>
          <w:tcPr>
            <w:tcW w:w="8789" w:type="dxa"/>
            <w:gridSpan w:val="3"/>
            <w:tcBorders>
              <w:top w:val="nil"/>
              <w:left w:val="nil"/>
              <w:bottom w:val="nil"/>
              <w:right w:val="nil"/>
            </w:tcBorders>
            <w:shd w:val="clear" w:color="000000" w:fill="FFFFFF"/>
            <w:hideMark/>
          </w:tcPr>
          <w:p w:rsidR="00893893" w:rsidRPr="00893893" w:rsidRDefault="00893893" w:rsidP="00893893">
            <w:pPr>
              <w:widowControl/>
              <w:ind w:firstLineChars="100" w:firstLine="280"/>
              <w:jc w:val="left"/>
              <w:rPr>
                <w:rFonts w:ascii="仿宋_GB2312" w:eastAsia="仿宋_GB2312" w:hAnsi="宋体" w:cs="宋体"/>
                <w:color w:val="000000"/>
                <w:kern w:val="0"/>
                <w:sz w:val="28"/>
                <w:szCs w:val="28"/>
              </w:rPr>
            </w:pPr>
            <w:r w:rsidRPr="00893893">
              <w:rPr>
                <w:rFonts w:ascii="仿宋_GB2312" w:eastAsia="仿宋_GB2312" w:hAnsi="宋体" w:cs="宋体" w:hint="eastAsia"/>
                <w:color w:val="000000"/>
                <w:kern w:val="0"/>
                <w:sz w:val="28"/>
                <w:szCs w:val="28"/>
              </w:rPr>
              <w:t xml:space="preserve">　　地区生产总值（GDP）核算的资料来源主要包括三部分：一是国家统计调查资料。主要是指由政府综合统计机构组织实施国家统计调查项目所获得的各种统计资料，如农业、工业、人口与就业统计、价格统计资料等。二是行政管理部门的财务统计资料，如铁道部、国资委、工业与信息化部提供的财务资料等。三是行政管理部门的行政记录资料，如财政部、中国人民银行、国家税务局、保监会、证监会提供的资料等。</w:t>
            </w:r>
          </w:p>
        </w:tc>
      </w:tr>
      <w:tr w:rsidR="00893893" w:rsidRPr="00893893" w:rsidTr="00531157">
        <w:trPr>
          <w:trHeight w:val="270"/>
          <w:jc w:val="center"/>
        </w:trPr>
        <w:tc>
          <w:tcPr>
            <w:tcW w:w="8789" w:type="dxa"/>
            <w:gridSpan w:val="3"/>
            <w:tcBorders>
              <w:top w:val="nil"/>
              <w:left w:val="nil"/>
              <w:bottom w:val="nil"/>
              <w:right w:val="nil"/>
            </w:tcBorders>
            <w:shd w:val="clear" w:color="000000" w:fill="FFFFFF"/>
            <w:hideMark/>
          </w:tcPr>
          <w:p w:rsidR="00893893" w:rsidRPr="00893893" w:rsidRDefault="00893893" w:rsidP="00893893">
            <w:pPr>
              <w:widowControl/>
              <w:ind w:firstLineChars="100" w:firstLine="220"/>
              <w:jc w:val="left"/>
              <w:rPr>
                <w:rFonts w:ascii="宋体" w:eastAsia="宋体" w:hAnsi="宋体" w:cs="宋体"/>
                <w:color w:val="000000"/>
                <w:kern w:val="0"/>
                <w:sz w:val="22"/>
              </w:rPr>
            </w:pPr>
            <w:r w:rsidRPr="00893893">
              <w:rPr>
                <w:rFonts w:ascii="宋体" w:eastAsia="宋体" w:hAnsi="宋体" w:cs="宋体" w:hint="eastAsia"/>
                <w:color w:val="000000"/>
                <w:kern w:val="0"/>
                <w:sz w:val="22"/>
              </w:rPr>
              <w:t xml:space="preserve">　</w:t>
            </w:r>
          </w:p>
        </w:tc>
      </w:tr>
      <w:tr w:rsidR="00893893" w:rsidRPr="00893893" w:rsidTr="00531157">
        <w:trPr>
          <w:trHeight w:val="375"/>
          <w:jc w:val="center"/>
        </w:trPr>
        <w:tc>
          <w:tcPr>
            <w:tcW w:w="8789" w:type="dxa"/>
            <w:gridSpan w:val="3"/>
            <w:tcBorders>
              <w:top w:val="nil"/>
              <w:left w:val="nil"/>
              <w:bottom w:val="nil"/>
              <w:right w:val="nil"/>
            </w:tcBorders>
            <w:shd w:val="clear" w:color="000000" w:fill="FFFFFF"/>
            <w:hideMark/>
          </w:tcPr>
          <w:p w:rsidR="00893893" w:rsidRPr="00893893" w:rsidRDefault="00893893" w:rsidP="00893893">
            <w:pPr>
              <w:widowControl/>
              <w:ind w:firstLineChars="100" w:firstLine="280"/>
              <w:jc w:val="left"/>
              <w:rPr>
                <w:rFonts w:ascii="仿宋_GB2312" w:eastAsia="仿宋_GB2312" w:hAnsi="宋体" w:cs="宋体"/>
                <w:color w:val="000000"/>
                <w:kern w:val="0"/>
                <w:sz w:val="28"/>
                <w:szCs w:val="28"/>
              </w:rPr>
            </w:pPr>
            <w:r w:rsidRPr="00893893">
              <w:rPr>
                <w:rFonts w:ascii="仿宋_GB2312" w:eastAsia="仿宋_GB2312" w:hAnsi="宋体" w:cs="宋体" w:hint="eastAsia"/>
                <w:color w:val="000000"/>
                <w:kern w:val="0"/>
                <w:sz w:val="28"/>
                <w:szCs w:val="28"/>
              </w:rPr>
              <w:t xml:space="preserve">　　</w:t>
            </w:r>
            <w:r w:rsidRPr="00893893">
              <w:rPr>
                <w:rFonts w:ascii="仿宋_GB2312" w:eastAsia="仿宋_GB2312" w:hAnsi="宋体" w:cs="宋体" w:hint="eastAsia"/>
                <w:b/>
                <w:bCs/>
                <w:color w:val="000000"/>
                <w:kern w:val="0"/>
                <w:sz w:val="28"/>
                <w:szCs w:val="28"/>
              </w:rPr>
              <w:t>三、主要统计指标解释</w:t>
            </w:r>
          </w:p>
        </w:tc>
      </w:tr>
      <w:tr w:rsidR="00893893" w:rsidRPr="00893893" w:rsidTr="00531157">
        <w:trPr>
          <w:trHeight w:val="270"/>
          <w:jc w:val="center"/>
        </w:trPr>
        <w:tc>
          <w:tcPr>
            <w:tcW w:w="8789" w:type="dxa"/>
            <w:gridSpan w:val="3"/>
            <w:tcBorders>
              <w:top w:val="nil"/>
              <w:left w:val="nil"/>
              <w:bottom w:val="nil"/>
              <w:right w:val="nil"/>
            </w:tcBorders>
            <w:shd w:val="clear" w:color="000000" w:fill="FFFFFF"/>
            <w:hideMark/>
          </w:tcPr>
          <w:p w:rsidR="00893893" w:rsidRPr="00893893" w:rsidRDefault="00893893" w:rsidP="00893893">
            <w:pPr>
              <w:widowControl/>
              <w:ind w:firstLineChars="100" w:firstLine="220"/>
              <w:jc w:val="left"/>
              <w:rPr>
                <w:rFonts w:ascii="宋体" w:eastAsia="宋体" w:hAnsi="宋体" w:cs="宋体"/>
                <w:color w:val="000000"/>
                <w:kern w:val="0"/>
                <w:sz w:val="22"/>
              </w:rPr>
            </w:pPr>
            <w:r w:rsidRPr="00893893">
              <w:rPr>
                <w:rFonts w:ascii="宋体" w:eastAsia="宋体" w:hAnsi="宋体" w:cs="宋体" w:hint="eastAsia"/>
                <w:color w:val="000000"/>
                <w:kern w:val="0"/>
                <w:sz w:val="22"/>
              </w:rPr>
              <w:t xml:space="preserve">　</w:t>
            </w:r>
          </w:p>
        </w:tc>
      </w:tr>
      <w:tr w:rsidR="00893893" w:rsidRPr="00893893" w:rsidTr="00531157">
        <w:trPr>
          <w:trHeight w:val="1125"/>
          <w:jc w:val="center"/>
        </w:trPr>
        <w:tc>
          <w:tcPr>
            <w:tcW w:w="8789" w:type="dxa"/>
            <w:gridSpan w:val="3"/>
            <w:tcBorders>
              <w:top w:val="nil"/>
              <w:left w:val="nil"/>
              <w:bottom w:val="nil"/>
              <w:right w:val="nil"/>
            </w:tcBorders>
            <w:shd w:val="clear" w:color="000000" w:fill="FFFFFF"/>
            <w:hideMark/>
          </w:tcPr>
          <w:p w:rsidR="00893893" w:rsidRPr="00893893" w:rsidRDefault="00893893" w:rsidP="00893893">
            <w:pPr>
              <w:widowControl/>
              <w:ind w:firstLineChars="100" w:firstLine="280"/>
              <w:jc w:val="left"/>
              <w:rPr>
                <w:rFonts w:ascii="仿宋_GB2312" w:eastAsia="仿宋_GB2312" w:hAnsi="宋体" w:cs="宋体"/>
                <w:color w:val="000000"/>
                <w:kern w:val="0"/>
                <w:sz w:val="28"/>
                <w:szCs w:val="28"/>
              </w:rPr>
            </w:pPr>
            <w:r w:rsidRPr="00893893">
              <w:rPr>
                <w:rFonts w:ascii="仿宋_GB2312" w:eastAsia="仿宋_GB2312" w:hAnsi="宋体" w:cs="宋体" w:hint="eastAsia"/>
                <w:color w:val="000000"/>
                <w:kern w:val="0"/>
                <w:sz w:val="28"/>
                <w:szCs w:val="28"/>
              </w:rPr>
              <w:t xml:space="preserve">　　</w:t>
            </w:r>
            <w:r w:rsidRPr="00893893">
              <w:rPr>
                <w:rFonts w:ascii="仿宋_GB2312" w:eastAsia="仿宋_GB2312" w:hAnsi="宋体" w:cs="宋体" w:hint="eastAsia"/>
                <w:b/>
                <w:bCs/>
                <w:color w:val="000000"/>
                <w:kern w:val="0"/>
                <w:sz w:val="28"/>
                <w:szCs w:val="28"/>
              </w:rPr>
              <w:t>地区生产总值</w:t>
            </w:r>
            <w:r w:rsidRPr="00893893">
              <w:rPr>
                <w:rFonts w:ascii="仿宋_GB2312" w:eastAsia="仿宋_GB2312" w:hAnsi="宋体" w:cs="宋体" w:hint="eastAsia"/>
                <w:color w:val="000000"/>
                <w:kern w:val="0"/>
                <w:sz w:val="28"/>
                <w:szCs w:val="28"/>
              </w:rPr>
              <w:t>（Gross Domestic Product，简称GDP）：是一个国家或地区的所有常住单位在一定时期内所生产的全部最终产品和服务的价值总和，是反映经济总体状况最重要的指标。</w:t>
            </w:r>
          </w:p>
        </w:tc>
      </w:tr>
      <w:tr w:rsidR="00893893" w:rsidRPr="00893893" w:rsidTr="00531157">
        <w:trPr>
          <w:trHeight w:val="270"/>
          <w:jc w:val="center"/>
        </w:trPr>
        <w:tc>
          <w:tcPr>
            <w:tcW w:w="8789" w:type="dxa"/>
            <w:gridSpan w:val="3"/>
            <w:tcBorders>
              <w:top w:val="nil"/>
              <w:left w:val="nil"/>
              <w:bottom w:val="nil"/>
              <w:right w:val="nil"/>
            </w:tcBorders>
            <w:shd w:val="clear" w:color="000000" w:fill="FFFFFF"/>
            <w:hideMark/>
          </w:tcPr>
          <w:p w:rsidR="00893893" w:rsidRPr="00893893" w:rsidRDefault="00893893" w:rsidP="00893893">
            <w:pPr>
              <w:widowControl/>
              <w:ind w:firstLineChars="100" w:firstLine="220"/>
              <w:jc w:val="left"/>
              <w:rPr>
                <w:rFonts w:ascii="宋体" w:eastAsia="宋体" w:hAnsi="宋体" w:cs="宋体"/>
                <w:color w:val="000000"/>
                <w:kern w:val="0"/>
                <w:sz w:val="22"/>
              </w:rPr>
            </w:pPr>
            <w:r w:rsidRPr="00893893">
              <w:rPr>
                <w:rFonts w:ascii="宋体" w:eastAsia="宋体" w:hAnsi="宋体" w:cs="宋体" w:hint="eastAsia"/>
                <w:color w:val="000000"/>
                <w:kern w:val="0"/>
                <w:sz w:val="22"/>
              </w:rPr>
              <w:t xml:space="preserve">　</w:t>
            </w:r>
          </w:p>
        </w:tc>
      </w:tr>
      <w:tr w:rsidR="00893893" w:rsidRPr="00893893" w:rsidTr="00531157">
        <w:trPr>
          <w:trHeight w:val="1125"/>
          <w:jc w:val="center"/>
        </w:trPr>
        <w:tc>
          <w:tcPr>
            <w:tcW w:w="8789" w:type="dxa"/>
            <w:gridSpan w:val="3"/>
            <w:tcBorders>
              <w:top w:val="nil"/>
              <w:left w:val="nil"/>
              <w:bottom w:val="nil"/>
              <w:right w:val="nil"/>
            </w:tcBorders>
            <w:shd w:val="clear" w:color="000000" w:fill="FFFFFF"/>
            <w:hideMark/>
          </w:tcPr>
          <w:p w:rsidR="00893893" w:rsidRPr="00893893" w:rsidRDefault="00893893" w:rsidP="00893893">
            <w:pPr>
              <w:widowControl/>
              <w:ind w:firstLineChars="100" w:firstLine="280"/>
              <w:jc w:val="left"/>
              <w:rPr>
                <w:rFonts w:ascii="仿宋_GB2312" w:eastAsia="仿宋_GB2312" w:hAnsi="宋体" w:cs="宋体"/>
                <w:color w:val="000000"/>
                <w:kern w:val="0"/>
                <w:sz w:val="28"/>
                <w:szCs w:val="28"/>
              </w:rPr>
            </w:pPr>
            <w:r w:rsidRPr="00893893">
              <w:rPr>
                <w:rFonts w:ascii="仿宋_GB2312" w:eastAsia="仿宋_GB2312" w:hAnsi="宋体" w:cs="宋体" w:hint="eastAsia"/>
                <w:color w:val="000000"/>
                <w:kern w:val="0"/>
                <w:sz w:val="28"/>
                <w:szCs w:val="28"/>
              </w:rPr>
              <w:t xml:space="preserve">　　地区生产总值反映的是最终的生产成果，是最终产品和服务，它有三种表现形态：价值形态、收入形态和产品形态。三种表现形态在国民经济核算中就形成了三种基本的核算方法，即生产法、收入法、支出法。</w:t>
            </w:r>
          </w:p>
        </w:tc>
      </w:tr>
    </w:tbl>
    <w:p w:rsidR="00D0286E" w:rsidRPr="00893893" w:rsidRDefault="00D0286E"/>
    <w:sectPr w:rsidR="00D0286E" w:rsidRPr="0089389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576D" w:rsidRDefault="002A576D" w:rsidP="00531157">
      <w:r>
        <w:separator/>
      </w:r>
    </w:p>
  </w:endnote>
  <w:endnote w:type="continuationSeparator" w:id="0">
    <w:p w:rsidR="002A576D" w:rsidRDefault="002A576D" w:rsidP="00531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576D" w:rsidRDefault="002A576D" w:rsidP="00531157">
      <w:r>
        <w:separator/>
      </w:r>
    </w:p>
  </w:footnote>
  <w:footnote w:type="continuationSeparator" w:id="0">
    <w:p w:rsidR="002A576D" w:rsidRDefault="002A576D" w:rsidP="005311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893"/>
    <w:rsid w:val="002A576D"/>
    <w:rsid w:val="002D08EE"/>
    <w:rsid w:val="0049528F"/>
    <w:rsid w:val="00531157"/>
    <w:rsid w:val="00893893"/>
    <w:rsid w:val="00B932E8"/>
    <w:rsid w:val="00D028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E998E9E-7298-4B4B-ADE7-78C80E31C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3115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31157"/>
    <w:rPr>
      <w:sz w:val="18"/>
      <w:szCs w:val="18"/>
    </w:rPr>
  </w:style>
  <w:style w:type="paragraph" w:styleId="a4">
    <w:name w:val="footer"/>
    <w:basedOn w:val="a"/>
    <w:link w:val="Char0"/>
    <w:uiPriority w:val="99"/>
    <w:unhideWhenUsed/>
    <w:rsid w:val="00531157"/>
    <w:pPr>
      <w:tabs>
        <w:tab w:val="center" w:pos="4153"/>
        <w:tab w:val="right" w:pos="8306"/>
      </w:tabs>
      <w:snapToGrid w:val="0"/>
      <w:jc w:val="left"/>
    </w:pPr>
    <w:rPr>
      <w:sz w:val="18"/>
      <w:szCs w:val="18"/>
    </w:rPr>
  </w:style>
  <w:style w:type="character" w:customStyle="1" w:styleId="Char0">
    <w:name w:val="页脚 Char"/>
    <w:basedOn w:val="a0"/>
    <w:link w:val="a4"/>
    <w:uiPriority w:val="99"/>
    <w:rsid w:val="00531157"/>
    <w:rPr>
      <w:sz w:val="18"/>
      <w:szCs w:val="18"/>
    </w:rPr>
  </w:style>
  <w:style w:type="paragraph" w:styleId="a5">
    <w:name w:val="Balloon Text"/>
    <w:basedOn w:val="a"/>
    <w:link w:val="Char1"/>
    <w:uiPriority w:val="99"/>
    <w:semiHidden/>
    <w:unhideWhenUsed/>
    <w:rsid w:val="00531157"/>
    <w:rPr>
      <w:sz w:val="18"/>
      <w:szCs w:val="18"/>
    </w:rPr>
  </w:style>
  <w:style w:type="character" w:customStyle="1" w:styleId="Char1">
    <w:name w:val="批注框文本 Char"/>
    <w:basedOn w:val="a0"/>
    <w:link w:val="a5"/>
    <w:uiPriority w:val="99"/>
    <w:semiHidden/>
    <w:rsid w:val="0053115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9647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164</Words>
  <Characters>939</Characters>
  <Application>Microsoft Office Word</Application>
  <DocSecurity>0</DocSecurity>
  <Lines>7</Lines>
  <Paragraphs>2</Paragraphs>
  <ScaleCrop>false</ScaleCrop>
  <Company> </Company>
  <LinksUpToDate>false</LinksUpToDate>
  <CharactersWithSpaces>1101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hyh</dc:creator>
  <cp:keywords/>
  <dc:description/>
  <cp:lastModifiedBy>Ａdministrator</cp:lastModifiedBy>
  <cp:revision>4</cp:revision>
  <cp:lastPrinted>2018-01-19T06:24:00Z</cp:lastPrinted>
  <dcterms:created xsi:type="dcterms:W3CDTF">2018-01-18T08:14:00Z</dcterms:created>
  <dcterms:modified xsi:type="dcterms:W3CDTF">2018-01-19T06:24:00Z</dcterms:modified>
</cp:coreProperties>
</file>