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B3" w:rsidRPr="00B705B3" w:rsidRDefault="00B705B3" w:rsidP="00207F37">
      <w:pPr>
        <w:snapToGrid w:val="0"/>
        <w:jc w:val="center"/>
        <w:rPr>
          <w:rFonts w:asciiTheme="majorEastAsia" w:eastAsiaTheme="majorEastAsia" w:hAnsiTheme="majorEastAsia" w:cs="Times New Roman"/>
          <w:b/>
          <w:sz w:val="44"/>
          <w:szCs w:val="44"/>
        </w:rPr>
      </w:pPr>
      <w:r w:rsidRPr="00B705B3">
        <w:rPr>
          <w:rFonts w:asciiTheme="majorEastAsia" w:eastAsiaTheme="majorEastAsia" w:hAnsiTheme="majorEastAsia" w:cs="Times New Roman"/>
          <w:b/>
          <w:sz w:val="44"/>
          <w:szCs w:val="44"/>
        </w:rPr>
        <w:t>固定资产投资</w:t>
      </w:r>
      <w:r w:rsidR="0095056D">
        <w:rPr>
          <w:rFonts w:asciiTheme="majorEastAsia" w:eastAsiaTheme="majorEastAsia" w:hAnsiTheme="majorEastAsia" w:cs="Times New Roman" w:hint="eastAsia"/>
          <w:b/>
          <w:sz w:val="44"/>
          <w:szCs w:val="44"/>
        </w:rPr>
        <w:t>运行</w:t>
      </w:r>
      <w:r w:rsidR="0095056D">
        <w:rPr>
          <w:rFonts w:asciiTheme="majorEastAsia" w:eastAsiaTheme="majorEastAsia" w:hAnsiTheme="majorEastAsia" w:cs="Times New Roman"/>
          <w:b/>
          <w:sz w:val="44"/>
          <w:szCs w:val="44"/>
        </w:rPr>
        <w:t>情况与特点</w:t>
      </w:r>
    </w:p>
    <w:p w:rsidR="00B705B3" w:rsidRPr="00B705B3" w:rsidRDefault="00B705B3" w:rsidP="00207F37">
      <w:pPr>
        <w:snapToGrid w:val="0"/>
        <w:ind w:firstLineChars="200" w:firstLine="420"/>
        <w:rPr>
          <w:szCs w:val="21"/>
        </w:rPr>
      </w:pPr>
    </w:p>
    <w:p w:rsidR="001421C1" w:rsidRPr="0095056D" w:rsidRDefault="00C85A6F" w:rsidP="00207F37">
      <w:pPr>
        <w:ind w:firstLineChars="200" w:firstLine="640"/>
        <w:rPr>
          <w:rFonts w:ascii="仿宋_GB2312" w:eastAsia="仿宋_GB2312" w:hAnsi="Calibri" w:cs="Times New Roman"/>
          <w:sz w:val="32"/>
          <w:szCs w:val="32"/>
        </w:rPr>
      </w:pPr>
      <w:r w:rsidRPr="005240C9">
        <w:rPr>
          <w:rFonts w:ascii="仿宋_GB2312" w:eastAsia="仿宋_GB2312" w:hAnsi="Calibri" w:cs="Times New Roman" w:hint="eastAsia"/>
          <w:sz w:val="32"/>
          <w:szCs w:val="32"/>
        </w:rPr>
        <w:t>2</w:t>
      </w:r>
      <w:r w:rsidRPr="005240C9">
        <w:rPr>
          <w:rFonts w:ascii="仿宋_GB2312" w:eastAsia="仿宋_GB2312" w:hAnsi="Calibri" w:cs="Times New Roman"/>
          <w:sz w:val="32"/>
          <w:szCs w:val="32"/>
        </w:rPr>
        <w:t>020</w:t>
      </w:r>
      <w:r w:rsidR="00CB7DF3" w:rsidRPr="005240C9">
        <w:rPr>
          <w:rFonts w:ascii="仿宋_GB2312" w:eastAsia="仿宋_GB2312" w:hAnsi="Calibri" w:cs="Times New Roman"/>
          <w:sz w:val="32"/>
          <w:szCs w:val="32"/>
        </w:rPr>
        <w:t>年</w:t>
      </w:r>
      <w:r w:rsidR="001421C1" w:rsidRPr="005240C9">
        <w:rPr>
          <w:rFonts w:ascii="仿宋_GB2312" w:eastAsia="仿宋_GB2312" w:hAnsi="Calibri" w:cs="Times New Roman"/>
          <w:sz w:val="32"/>
          <w:szCs w:val="32"/>
        </w:rPr>
        <w:t>年初</w:t>
      </w:r>
      <w:r w:rsidR="001421C1" w:rsidRPr="005240C9">
        <w:rPr>
          <w:rFonts w:ascii="仿宋_GB2312" w:eastAsia="仿宋_GB2312" w:hAnsi="Calibri" w:cs="Times New Roman" w:hint="eastAsia"/>
          <w:sz w:val="32"/>
          <w:szCs w:val="32"/>
        </w:rPr>
        <w:t>，</w:t>
      </w:r>
      <w:r w:rsidR="00F65A18">
        <w:rPr>
          <w:rFonts w:ascii="仿宋_GB2312" w:eastAsia="仿宋_GB2312" w:hAnsi="Calibri" w:cs="Times New Roman"/>
          <w:sz w:val="32"/>
          <w:szCs w:val="32"/>
        </w:rPr>
        <w:t>受</w:t>
      </w:r>
      <w:r w:rsidR="001421C1" w:rsidRPr="005240C9">
        <w:rPr>
          <w:rFonts w:ascii="仿宋_GB2312" w:eastAsia="仿宋_GB2312" w:hAnsi="Calibri" w:cs="Times New Roman"/>
          <w:sz w:val="32"/>
          <w:szCs w:val="32"/>
        </w:rPr>
        <w:t>新冠肺炎疫情严重冲击，全市</w:t>
      </w:r>
      <w:r w:rsidRPr="005240C9">
        <w:rPr>
          <w:rFonts w:ascii="仿宋_GB2312" w:eastAsia="仿宋_GB2312" w:hAnsi="Calibri" w:cs="Times New Roman"/>
          <w:sz w:val="32"/>
          <w:szCs w:val="32"/>
        </w:rPr>
        <w:t>投资项目建设活动</w:t>
      </w:r>
      <w:r w:rsidR="001066C2" w:rsidRPr="005240C9">
        <w:rPr>
          <w:rFonts w:ascii="仿宋_GB2312" w:eastAsia="仿宋_GB2312" w:hAnsi="Calibri" w:cs="Times New Roman" w:hint="eastAsia"/>
          <w:sz w:val="32"/>
          <w:szCs w:val="32"/>
        </w:rPr>
        <w:t>近乎</w:t>
      </w:r>
      <w:r w:rsidRPr="005240C9">
        <w:rPr>
          <w:rFonts w:ascii="仿宋_GB2312" w:eastAsia="仿宋_GB2312" w:hAnsi="Calibri" w:cs="Times New Roman"/>
          <w:sz w:val="32"/>
          <w:szCs w:val="32"/>
        </w:rPr>
        <w:t>停滞</w:t>
      </w:r>
      <w:r w:rsidRPr="005240C9">
        <w:rPr>
          <w:rFonts w:ascii="仿宋_GB2312" w:eastAsia="仿宋_GB2312" w:hAnsi="Calibri" w:cs="Times New Roman" w:hint="eastAsia"/>
          <w:sz w:val="32"/>
          <w:szCs w:val="32"/>
        </w:rPr>
        <w:t>。</w:t>
      </w:r>
      <w:r w:rsidRPr="005240C9">
        <w:rPr>
          <w:rFonts w:ascii="仿宋_GB2312" w:eastAsia="仿宋_GB2312" w:hAnsi="Calibri" w:cs="Times New Roman"/>
          <w:sz w:val="32"/>
          <w:szCs w:val="32"/>
        </w:rPr>
        <w:t>市委</w:t>
      </w:r>
      <w:r w:rsidRPr="005240C9">
        <w:rPr>
          <w:rFonts w:ascii="仿宋_GB2312" w:eastAsia="仿宋_GB2312" w:hAnsi="Calibri" w:cs="Times New Roman" w:hint="eastAsia"/>
          <w:sz w:val="32"/>
          <w:szCs w:val="32"/>
        </w:rPr>
        <w:t>、</w:t>
      </w:r>
      <w:r w:rsidRPr="005240C9">
        <w:rPr>
          <w:rFonts w:ascii="仿宋_GB2312" w:eastAsia="仿宋_GB2312" w:hAnsi="Calibri" w:cs="Times New Roman"/>
          <w:sz w:val="32"/>
          <w:szCs w:val="32"/>
        </w:rPr>
        <w:t>市政府</w:t>
      </w:r>
      <w:r w:rsidR="004D587F">
        <w:rPr>
          <w:rFonts w:ascii="仿宋_GB2312" w:eastAsia="仿宋_GB2312" w:hAnsi="Calibri" w:cs="Times New Roman"/>
          <w:sz w:val="32"/>
          <w:szCs w:val="32"/>
        </w:rPr>
        <w:t>坚决贯彻落实总书记重要讲话精神和中央统筹疫情防控与经济社会发展总体部署要求</w:t>
      </w:r>
      <w:r w:rsidR="004D587F">
        <w:rPr>
          <w:rFonts w:ascii="仿宋_GB2312" w:eastAsia="仿宋_GB2312" w:hAnsi="Calibri" w:cs="Times New Roman" w:hint="eastAsia"/>
          <w:sz w:val="32"/>
          <w:szCs w:val="32"/>
        </w:rPr>
        <w:t>，</w:t>
      </w:r>
      <w:r w:rsidRPr="005240C9">
        <w:rPr>
          <w:rFonts w:ascii="仿宋_GB2312" w:eastAsia="仿宋_GB2312" w:hAnsi="Calibri" w:cs="Times New Roman"/>
          <w:sz w:val="32"/>
          <w:szCs w:val="32"/>
        </w:rPr>
        <w:t>在做好常态化疫情防控的同时</w:t>
      </w:r>
      <w:r w:rsidRPr="005240C9">
        <w:rPr>
          <w:rFonts w:ascii="仿宋_GB2312" w:eastAsia="仿宋_GB2312" w:hAnsi="Calibri" w:cs="Times New Roman" w:hint="eastAsia"/>
          <w:sz w:val="32"/>
          <w:szCs w:val="32"/>
        </w:rPr>
        <w:t>，</w:t>
      </w:r>
      <w:r w:rsidRPr="005240C9">
        <w:rPr>
          <w:rFonts w:ascii="仿宋_GB2312" w:eastAsia="仿宋_GB2312" w:hAnsi="Calibri" w:cs="Times New Roman"/>
          <w:sz w:val="32"/>
          <w:szCs w:val="32"/>
        </w:rPr>
        <w:t>不断出台并落实各项扩大有效投资</w:t>
      </w:r>
      <w:r w:rsidRPr="005240C9">
        <w:rPr>
          <w:rFonts w:ascii="仿宋_GB2312" w:eastAsia="仿宋_GB2312" w:hAnsi="Calibri" w:cs="Times New Roman" w:hint="eastAsia"/>
          <w:sz w:val="32"/>
          <w:szCs w:val="32"/>
        </w:rPr>
        <w:t>、</w:t>
      </w:r>
      <w:r w:rsidRPr="005240C9">
        <w:rPr>
          <w:rFonts w:ascii="仿宋_GB2312" w:eastAsia="仿宋_GB2312" w:hAnsi="Calibri" w:cs="Times New Roman"/>
          <w:sz w:val="32"/>
          <w:szCs w:val="32"/>
        </w:rPr>
        <w:t>稳定经济发展的政策措施</w:t>
      </w:r>
      <w:r w:rsidRPr="005240C9">
        <w:rPr>
          <w:rFonts w:ascii="仿宋_GB2312" w:eastAsia="仿宋_GB2312" w:hAnsi="Calibri" w:cs="Times New Roman" w:hint="eastAsia"/>
          <w:sz w:val="32"/>
          <w:szCs w:val="32"/>
        </w:rPr>
        <w:t>。</w:t>
      </w:r>
      <w:r w:rsidR="005B02BD" w:rsidRPr="005240C9">
        <w:rPr>
          <w:rFonts w:ascii="仿宋_GB2312" w:eastAsia="仿宋_GB2312" w:hAnsi="Calibri" w:cs="Times New Roman"/>
          <w:sz w:val="32"/>
          <w:szCs w:val="32"/>
        </w:rPr>
        <w:t>在</w:t>
      </w:r>
      <w:r w:rsidRPr="005240C9">
        <w:rPr>
          <w:rFonts w:ascii="仿宋_GB2312" w:eastAsia="仿宋_GB2312" w:hAnsi="Calibri" w:cs="Times New Roman"/>
          <w:sz w:val="32"/>
          <w:szCs w:val="32"/>
        </w:rPr>
        <w:t>各相关部门和单位的</w:t>
      </w:r>
      <w:r w:rsidR="00293271">
        <w:rPr>
          <w:rFonts w:ascii="仿宋_GB2312" w:eastAsia="仿宋_GB2312" w:hAnsi="Calibri" w:cs="Times New Roman"/>
          <w:sz w:val="32"/>
          <w:szCs w:val="32"/>
        </w:rPr>
        <w:t>超常规</w:t>
      </w:r>
      <w:r w:rsidRPr="005240C9">
        <w:rPr>
          <w:rFonts w:ascii="仿宋_GB2312" w:eastAsia="仿宋_GB2312" w:hAnsi="Calibri" w:cs="Times New Roman"/>
          <w:sz w:val="32"/>
          <w:szCs w:val="32"/>
        </w:rPr>
        <w:t>努力下</w:t>
      </w:r>
      <w:r w:rsidRPr="005240C9">
        <w:rPr>
          <w:rFonts w:ascii="仿宋_GB2312" w:eastAsia="仿宋_GB2312" w:hAnsi="Calibri" w:cs="Times New Roman" w:hint="eastAsia"/>
          <w:sz w:val="32"/>
          <w:szCs w:val="32"/>
        </w:rPr>
        <w:t>，</w:t>
      </w:r>
      <w:r w:rsidR="00CB7DF3" w:rsidRPr="005240C9">
        <w:rPr>
          <w:rFonts w:ascii="仿宋_GB2312" w:eastAsia="仿宋_GB2312" w:hAnsi="Calibri" w:cs="Times New Roman" w:hint="eastAsia"/>
          <w:sz w:val="32"/>
          <w:szCs w:val="32"/>
        </w:rPr>
        <w:t>全市</w:t>
      </w:r>
      <w:r w:rsidR="001421C1" w:rsidRPr="005240C9">
        <w:rPr>
          <w:rFonts w:ascii="仿宋_GB2312" w:eastAsia="仿宋_GB2312" w:hAnsi="Calibri" w:cs="Times New Roman"/>
          <w:sz w:val="32"/>
          <w:szCs w:val="32"/>
        </w:rPr>
        <w:t>固定资产投资</w:t>
      </w:r>
      <w:r w:rsidR="00CB7DF3" w:rsidRPr="005240C9">
        <w:rPr>
          <w:rFonts w:ascii="仿宋_GB2312" w:eastAsia="仿宋_GB2312" w:hAnsi="Calibri" w:cs="Times New Roman" w:hint="eastAsia"/>
          <w:sz w:val="32"/>
          <w:szCs w:val="32"/>
        </w:rPr>
        <w:t>一季度同比下降9.3％，1</w:t>
      </w:r>
      <w:r w:rsidR="00235CC6" w:rsidRPr="005240C9">
        <w:rPr>
          <w:rFonts w:ascii="仿宋_GB2312" w:eastAsia="仿宋_GB2312" w:hAnsi="Calibri" w:cs="Times New Roman" w:hint="eastAsia"/>
          <w:sz w:val="32"/>
          <w:szCs w:val="32"/>
        </w:rPr>
        <w:t>-</w:t>
      </w:r>
      <w:r w:rsidR="00CB7DF3" w:rsidRPr="005240C9">
        <w:rPr>
          <w:rFonts w:ascii="仿宋_GB2312" w:eastAsia="仿宋_GB2312" w:hAnsi="Calibri" w:cs="Times New Roman" w:hint="eastAsia"/>
          <w:sz w:val="32"/>
          <w:szCs w:val="32"/>
        </w:rPr>
        <w:t>5月由降转增，之后逐月回升，</w:t>
      </w:r>
      <w:r w:rsidR="00CB7DF3" w:rsidRPr="0095056D">
        <w:rPr>
          <w:rFonts w:ascii="仿宋_GB2312" w:eastAsia="仿宋_GB2312" w:hAnsi="Calibri" w:cs="Times New Roman" w:hint="eastAsia"/>
          <w:sz w:val="32"/>
          <w:szCs w:val="32"/>
        </w:rPr>
        <w:t>全年完成投资</w:t>
      </w:r>
      <w:r w:rsidR="005B02BD" w:rsidRPr="0095056D">
        <w:rPr>
          <w:rFonts w:ascii="仿宋_GB2312" w:eastAsia="仿宋_GB2312" w:hAnsi="Calibri" w:cs="Times New Roman" w:hint="eastAsia"/>
          <w:sz w:val="32"/>
          <w:szCs w:val="32"/>
        </w:rPr>
        <w:t>比</w:t>
      </w:r>
      <w:r w:rsidR="005B02BD" w:rsidRPr="0095056D">
        <w:rPr>
          <w:rFonts w:ascii="仿宋_GB2312" w:eastAsia="仿宋_GB2312" w:hAnsi="Calibri" w:cs="Times New Roman"/>
          <w:sz w:val="32"/>
          <w:szCs w:val="32"/>
        </w:rPr>
        <w:t>上年</w:t>
      </w:r>
      <w:r w:rsidR="00CB7DF3" w:rsidRPr="0095056D">
        <w:rPr>
          <w:rFonts w:ascii="仿宋_GB2312" w:eastAsia="仿宋_GB2312" w:hAnsi="Calibri" w:cs="Times New Roman"/>
          <w:sz w:val="32"/>
          <w:szCs w:val="32"/>
        </w:rPr>
        <w:t>增长</w:t>
      </w:r>
      <w:r w:rsidR="00CB7DF3" w:rsidRPr="0095056D">
        <w:rPr>
          <w:rFonts w:ascii="仿宋_GB2312" w:eastAsia="仿宋_GB2312" w:hAnsi="Calibri" w:cs="Times New Roman" w:hint="eastAsia"/>
          <w:sz w:val="32"/>
          <w:szCs w:val="32"/>
        </w:rPr>
        <w:t>1</w:t>
      </w:r>
      <w:r w:rsidR="00CB7DF3" w:rsidRPr="0095056D">
        <w:rPr>
          <w:rFonts w:ascii="仿宋_GB2312" w:eastAsia="仿宋_GB2312" w:hAnsi="Calibri" w:cs="Times New Roman"/>
          <w:sz w:val="32"/>
          <w:szCs w:val="32"/>
        </w:rPr>
        <w:t>0.3</w:t>
      </w:r>
      <w:r w:rsidR="00CB7DF3" w:rsidRPr="0095056D">
        <w:rPr>
          <w:rFonts w:ascii="仿宋_GB2312" w:eastAsia="仿宋_GB2312" w:hAnsi="Calibri" w:cs="Times New Roman" w:hint="eastAsia"/>
          <w:sz w:val="32"/>
          <w:szCs w:val="32"/>
        </w:rPr>
        <w:t>%，是自2008年金融危机以来首次</w:t>
      </w:r>
      <w:r w:rsidR="00CB7DF3" w:rsidRPr="0095056D">
        <w:rPr>
          <w:rFonts w:ascii="仿宋_GB2312" w:eastAsia="仿宋_GB2312" w:hAnsi="Calibri" w:cs="Times New Roman"/>
          <w:sz w:val="32"/>
          <w:szCs w:val="32"/>
        </w:rPr>
        <w:t>达到两位数增长</w:t>
      </w:r>
      <w:r w:rsidR="00CB7DF3" w:rsidRPr="0095056D">
        <w:rPr>
          <w:rFonts w:ascii="仿宋_GB2312" w:eastAsia="仿宋_GB2312" w:hAnsi="Calibri" w:cs="Times New Roman" w:hint="eastAsia"/>
          <w:sz w:val="32"/>
          <w:szCs w:val="32"/>
        </w:rPr>
        <w:t>。</w:t>
      </w:r>
      <w:r w:rsidR="004D587F">
        <w:rPr>
          <w:rFonts w:ascii="仿宋_GB2312" w:eastAsia="仿宋_GB2312" w:hAnsi="Calibri" w:cs="Times New Roman" w:hint="eastAsia"/>
          <w:sz w:val="32"/>
          <w:szCs w:val="32"/>
        </w:rPr>
        <w:t>投资结构进一步得到优化，表现在以下方面</w:t>
      </w:r>
      <w:r w:rsidR="00871A75">
        <w:rPr>
          <w:rFonts w:ascii="仿宋_GB2312" w:eastAsia="仿宋_GB2312" w:hAnsi="Calibri" w:cs="Times New Roman" w:hint="eastAsia"/>
          <w:sz w:val="32"/>
          <w:szCs w:val="32"/>
        </w:rPr>
        <w:t>：</w:t>
      </w:r>
    </w:p>
    <w:p w:rsidR="00295674" w:rsidRPr="00B705B3" w:rsidRDefault="00871A75" w:rsidP="00207F37">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sz w:val="32"/>
          <w:szCs w:val="32"/>
        </w:rPr>
        <w:t>.</w:t>
      </w:r>
      <w:r w:rsidRPr="00B705B3">
        <w:rPr>
          <w:rFonts w:ascii="仿宋_GB2312" w:eastAsia="仿宋_GB2312" w:hAnsi="Calibri" w:cs="Times New Roman" w:hint="eastAsia"/>
          <w:b/>
          <w:sz w:val="32"/>
          <w:szCs w:val="32"/>
        </w:rPr>
        <w:t>先进制造业</w:t>
      </w:r>
      <w:r>
        <w:rPr>
          <w:rFonts w:ascii="仿宋_GB2312" w:eastAsia="仿宋_GB2312" w:hAnsi="Calibri" w:cs="Times New Roman" w:hint="eastAsia"/>
          <w:b/>
          <w:sz w:val="32"/>
          <w:szCs w:val="32"/>
        </w:rPr>
        <w:t>投资继续两位数增长，强化高端产业引领。</w:t>
      </w:r>
      <w:r w:rsidR="001066C2" w:rsidRPr="00B705B3">
        <w:rPr>
          <w:rFonts w:ascii="仿宋_GB2312" w:eastAsia="仿宋_GB2312" w:hAnsi="Calibri" w:cs="Times New Roman" w:hint="eastAsia"/>
          <w:sz w:val="32"/>
          <w:szCs w:val="32"/>
        </w:rPr>
        <w:t>“十三</w:t>
      </w:r>
      <w:r w:rsidR="001066C2" w:rsidRPr="00B705B3">
        <w:rPr>
          <w:rFonts w:ascii="仿宋_GB2312" w:eastAsia="仿宋_GB2312" w:hAnsi="Calibri" w:cs="Times New Roman"/>
          <w:sz w:val="32"/>
          <w:szCs w:val="32"/>
        </w:rPr>
        <w:t>五</w:t>
      </w:r>
      <w:r w:rsidR="001066C2" w:rsidRPr="00B705B3">
        <w:rPr>
          <w:rFonts w:ascii="仿宋_GB2312" w:eastAsia="仿宋_GB2312" w:hAnsi="Calibri" w:cs="Times New Roman" w:hint="eastAsia"/>
          <w:sz w:val="32"/>
          <w:szCs w:val="32"/>
        </w:rPr>
        <w:t>”期间</w:t>
      </w:r>
      <w:r w:rsidR="001066C2" w:rsidRPr="00B705B3">
        <w:rPr>
          <w:rFonts w:ascii="仿宋_GB2312" w:eastAsia="仿宋_GB2312" w:hAnsi="Calibri" w:cs="Times New Roman"/>
          <w:sz w:val="32"/>
          <w:szCs w:val="32"/>
        </w:rPr>
        <w:t>，我市高度重视实体经济的发展，</w:t>
      </w:r>
      <w:r w:rsidR="001066C2" w:rsidRPr="00B705B3">
        <w:rPr>
          <w:rFonts w:ascii="仿宋_GB2312" w:eastAsia="仿宋_GB2312" w:hAnsi="Calibri" w:cs="Times New Roman" w:hint="eastAsia"/>
          <w:sz w:val="32"/>
          <w:szCs w:val="32"/>
        </w:rPr>
        <w:t>工业</w:t>
      </w:r>
      <w:r w:rsidR="001066C2" w:rsidRPr="00B705B3">
        <w:rPr>
          <w:rFonts w:ascii="仿宋_GB2312" w:eastAsia="仿宋_GB2312" w:hAnsi="Calibri" w:cs="Times New Roman"/>
          <w:sz w:val="32"/>
          <w:szCs w:val="32"/>
        </w:rPr>
        <w:t>投资</w:t>
      </w:r>
      <w:r w:rsidR="00BF34EE">
        <w:rPr>
          <w:rFonts w:ascii="仿宋_GB2312" w:eastAsia="仿宋_GB2312" w:hAnsi="Calibri" w:cs="Times New Roman" w:hint="eastAsia"/>
          <w:sz w:val="32"/>
          <w:szCs w:val="32"/>
        </w:rPr>
        <w:t>在</w:t>
      </w:r>
      <w:r w:rsidR="001066C2" w:rsidRPr="00B705B3">
        <w:rPr>
          <w:rFonts w:ascii="仿宋_GB2312" w:eastAsia="仿宋_GB2312" w:hAnsi="Calibri" w:cs="Times New Roman" w:hint="eastAsia"/>
          <w:sz w:val="32"/>
          <w:szCs w:val="32"/>
        </w:rPr>
        <w:t>2016年扭转下降态势</w:t>
      </w:r>
      <w:r w:rsidR="001066C2" w:rsidRPr="00B705B3">
        <w:rPr>
          <w:rFonts w:ascii="仿宋_GB2312" w:eastAsia="仿宋_GB2312" w:hAnsi="Calibri" w:cs="Times New Roman"/>
          <w:sz w:val="32"/>
          <w:szCs w:val="32"/>
        </w:rPr>
        <w:t>，</w:t>
      </w:r>
      <w:r w:rsidR="001066C2" w:rsidRPr="00B705B3">
        <w:rPr>
          <w:rFonts w:ascii="仿宋_GB2312" w:eastAsia="仿宋_GB2312" w:hAnsi="Calibri" w:cs="Times New Roman" w:hint="eastAsia"/>
          <w:sz w:val="32"/>
          <w:szCs w:val="32"/>
        </w:rPr>
        <w:t>之后</w:t>
      </w:r>
      <w:r w:rsidR="001066C2" w:rsidRPr="00B705B3">
        <w:rPr>
          <w:rFonts w:ascii="仿宋_GB2312" w:eastAsia="仿宋_GB2312" w:hAnsi="Calibri" w:cs="Times New Roman"/>
          <w:sz w:val="32"/>
          <w:szCs w:val="32"/>
        </w:rPr>
        <w:t>保持良好</w:t>
      </w:r>
      <w:r w:rsidR="001066C2" w:rsidRPr="00B705B3">
        <w:rPr>
          <w:rFonts w:ascii="仿宋_GB2312" w:eastAsia="仿宋_GB2312" w:hAnsi="Calibri" w:cs="Times New Roman" w:hint="eastAsia"/>
          <w:sz w:val="32"/>
          <w:szCs w:val="32"/>
        </w:rPr>
        <w:t>增长势头。</w:t>
      </w:r>
      <w:r w:rsidR="005B02BD" w:rsidRPr="00B705B3">
        <w:rPr>
          <w:rFonts w:ascii="仿宋_GB2312" w:eastAsia="仿宋_GB2312" w:hAnsi="Calibri" w:cs="Times New Roman" w:hint="eastAsia"/>
          <w:sz w:val="32"/>
          <w:szCs w:val="32"/>
        </w:rPr>
        <w:t>2</w:t>
      </w:r>
      <w:r w:rsidR="005B02BD" w:rsidRPr="00B705B3">
        <w:rPr>
          <w:rFonts w:ascii="仿宋_GB2312" w:eastAsia="仿宋_GB2312" w:hAnsi="Calibri" w:cs="Times New Roman"/>
          <w:sz w:val="32"/>
          <w:szCs w:val="32"/>
        </w:rPr>
        <w:t>020年</w:t>
      </w:r>
      <w:r w:rsidR="005B02BD" w:rsidRPr="00B705B3">
        <w:rPr>
          <w:rFonts w:ascii="仿宋_GB2312" w:eastAsia="仿宋_GB2312" w:hAnsi="Calibri" w:cs="Times New Roman" w:hint="eastAsia"/>
          <w:sz w:val="32"/>
          <w:szCs w:val="32"/>
        </w:rPr>
        <w:t>，</w:t>
      </w:r>
      <w:r w:rsidR="005B02BD" w:rsidRPr="00B705B3">
        <w:rPr>
          <w:rFonts w:ascii="仿宋_GB2312" w:eastAsia="仿宋_GB2312" w:hAnsi="Calibri" w:cs="Times New Roman"/>
          <w:sz w:val="32"/>
          <w:szCs w:val="32"/>
        </w:rPr>
        <w:t>全市工业投资比上年增长</w:t>
      </w:r>
      <w:r w:rsidR="005B02BD" w:rsidRPr="00B705B3">
        <w:rPr>
          <w:rFonts w:ascii="仿宋_GB2312" w:eastAsia="仿宋_GB2312" w:hAnsi="Calibri" w:cs="Times New Roman" w:hint="eastAsia"/>
          <w:sz w:val="32"/>
          <w:szCs w:val="32"/>
        </w:rPr>
        <w:t>1</w:t>
      </w:r>
      <w:r w:rsidR="005B02BD" w:rsidRPr="00B705B3">
        <w:rPr>
          <w:rFonts w:ascii="仿宋_GB2312" w:eastAsia="仿宋_GB2312" w:hAnsi="Calibri" w:cs="Times New Roman"/>
          <w:sz w:val="32"/>
          <w:szCs w:val="32"/>
        </w:rPr>
        <w:t>5.9</w:t>
      </w:r>
      <w:r w:rsidR="005B02BD" w:rsidRPr="00B705B3">
        <w:rPr>
          <w:rFonts w:ascii="仿宋_GB2312" w:eastAsia="仿宋_GB2312" w:hAnsi="Calibri" w:cs="Times New Roman" w:hint="eastAsia"/>
          <w:sz w:val="32"/>
          <w:szCs w:val="32"/>
        </w:rPr>
        <w:t>%。</w:t>
      </w:r>
      <w:r w:rsidR="00AA33FA" w:rsidRPr="00B705B3">
        <w:rPr>
          <w:rFonts w:ascii="仿宋_GB2312" w:eastAsia="仿宋_GB2312" w:hAnsi="Calibri" w:cs="Times New Roman" w:hint="eastAsia"/>
          <w:sz w:val="32"/>
          <w:szCs w:val="32"/>
        </w:rPr>
        <w:t>其中，制造业聚焦</w:t>
      </w:r>
      <w:r w:rsidR="007001DA" w:rsidRPr="00B705B3">
        <w:rPr>
          <w:rFonts w:ascii="仿宋_GB2312" w:eastAsia="仿宋_GB2312" w:hAnsi="Calibri" w:cs="Times New Roman" w:hint="eastAsia"/>
          <w:sz w:val="32"/>
          <w:szCs w:val="32"/>
        </w:rPr>
        <w:t>电子信息产品</w:t>
      </w:r>
      <w:r w:rsidR="00AA33FA" w:rsidRPr="00B705B3">
        <w:rPr>
          <w:rFonts w:ascii="仿宋_GB2312" w:eastAsia="仿宋_GB2312" w:hAnsi="Calibri" w:cs="Times New Roman" w:hint="eastAsia"/>
          <w:sz w:val="32"/>
          <w:szCs w:val="32"/>
        </w:rPr>
        <w:t>、新能源汽车</w:t>
      </w:r>
      <w:r w:rsidR="007001DA" w:rsidRPr="00B705B3">
        <w:rPr>
          <w:rFonts w:ascii="仿宋_GB2312" w:eastAsia="仿宋_GB2312" w:hAnsi="Calibri" w:cs="Times New Roman" w:hint="eastAsia"/>
          <w:sz w:val="32"/>
          <w:szCs w:val="32"/>
        </w:rPr>
        <w:t>、生物医药</w:t>
      </w:r>
      <w:r w:rsidR="00AA33FA" w:rsidRPr="00B705B3">
        <w:rPr>
          <w:rFonts w:ascii="仿宋_GB2312" w:eastAsia="仿宋_GB2312" w:hAnsi="Calibri" w:cs="Times New Roman" w:hint="eastAsia"/>
          <w:sz w:val="32"/>
          <w:szCs w:val="32"/>
        </w:rPr>
        <w:t>等重点发展领域，</w:t>
      </w:r>
      <w:r w:rsidR="00AA33FA" w:rsidRPr="00B705B3">
        <w:rPr>
          <w:rFonts w:ascii="仿宋_GB2312" w:eastAsia="仿宋_GB2312" w:hAnsi="Calibri" w:cs="Times New Roman"/>
          <w:sz w:val="32"/>
          <w:szCs w:val="32"/>
        </w:rPr>
        <w:t>增长</w:t>
      </w:r>
      <w:r w:rsidR="00AA33FA" w:rsidRPr="00B705B3">
        <w:rPr>
          <w:rFonts w:ascii="仿宋_GB2312" w:eastAsia="仿宋_GB2312" w:hAnsi="Calibri" w:cs="Times New Roman" w:hint="eastAsia"/>
          <w:sz w:val="32"/>
          <w:szCs w:val="32"/>
        </w:rPr>
        <w:t>2</w:t>
      </w:r>
      <w:r w:rsidR="00AA33FA" w:rsidRPr="00B705B3">
        <w:rPr>
          <w:rFonts w:ascii="仿宋_GB2312" w:eastAsia="仿宋_GB2312" w:hAnsi="Calibri" w:cs="Times New Roman"/>
          <w:sz w:val="32"/>
          <w:szCs w:val="32"/>
        </w:rPr>
        <w:t>0.6</w:t>
      </w:r>
      <w:r w:rsidR="00AA33FA" w:rsidRPr="00B705B3">
        <w:rPr>
          <w:rFonts w:ascii="仿宋_GB2312" w:eastAsia="仿宋_GB2312" w:hAnsi="Calibri" w:cs="Times New Roman" w:hint="eastAsia"/>
          <w:sz w:val="32"/>
          <w:szCs w:val="32"/>
        </w:rPr>
        <w:t>%。</w:t>
      </w:r>
    </w:p>
    <w:p w:rsidR="00295674" w:rsidRPr="00B705B3" w:rsidRDefault="00871A75" w:rsidP="00871A75">
      <w:pPr>
        <w:pStyle w:val="a3"/>
        <w:ind w:firstLine="643"/>
        <w:rPr>
          <w:rFonts w:ascii="仿宋_GB2312" w:eastAsia="仿宋_GB2312" w:hAnsi="Calibri" w:cs="Times New Roman"/>
          <w:sz w:val="32"/>
          <w:szCs w:val="32"/>
        </w:rPr>
      </w:pPr>
      <w:r>
        <w:rPr>
          <w:rFonts w:ascii="仿宋_GB2312" w:eastAsia="仿宋_GB2312" w:hAnsi="Calibri" w:cs="Times New Roman"/>
          <w:b/>
          <w:sz w:val="32"/>
          <w:szCs w:val="32"/>
        </w:rPr>
        <w:t>2.</w:t>
      </w:r>
      <w:r w:rsidR="004D587F">
        <w:rPr>
          <w:rFonts w:ascii="仿宋_GB2312" w:eastAsia="仿宋_GB2312" w:hAnsi="Calibri" w:cs="Times New Roman" w:hint="eastAsia"/>
          <w:b/>
          <w:sz w:val="32"/>
          <w:szCs w:val="32"/>
        </w:rPr>
        <w:t>市政建设</w:t>
      </w:r>
      <w:r w:rsidR="0095056D">
        <w:rPr>
          <w:rFonts w:ascii="仿宋_GB2312" w:eastAsia="仿宋_GB2312" w:hAnsi="Calibri" w:cs="Times New Roman" w:hint="eastAsia"/>
          <w:b/>
          <w:sz w:val="32"/>
          <w:szCs w:val="32"/>
        </w:rPr>
        <w:t>重大项目</w:t>
      </w:r>
      <w:r w:rsidR="007C6F58">
        <w:rPr>
          <w:rFonts w:ascii="仿宋_GB2312" w:eastAsia="仿宋_GB2312" w:hAnsi="Calibri" w:cs="Times New Roman" w:hint="eastAsia"/>
          <w:b/>
          <w:sz w:val="32"/>
          <w:szCs w:val="32"/>
        </w:rPr>
        <w:t>推进顺利</w:t>
      </w:r>
      <w:r>
        <w:rPr>
          <w:rFonts w:ascii="仿宋_GB2312" w:eastAsia="仿宋_GB2312" w:hAnsi="Calibri" w:cs="Times New Roman" w:hint="eastAsia"/>
          <w:b/>
          <w:sz w:val="32"/>
          <w:szCs w:val="32"/>
        </w:rPr>
        <w:t>，市域空间格局得到优化。</w:t>
      </w:r>
      <w:r w:rsidR="006A6BA0" w:rsidRPr="00B705B3">
        <w:rPr>
          <w:rFonts w:ascii="仿宋_GB2312" w:eastAsia="仿宋_GB2312" w:hAnsi="Calibri" w:cs="Times New Roman" w:hint="eastAsia"/>
          <w:sz w:val="32"/>
          <w:szCs w:val="32"/>
        </w:rPr>
        <w:t>2</w:t>
      </w:r>
      <w:r w:rsidR="006A6BA0" w:rsidRPr="00B705B3">
        <w:rPr>
          <w:rFonts w:ascii="仿宋_GB2312" w:eastAsia="仿宋_GB2312" w:hAnsi="Calibri" w:cs="Times New Roman"/>
          <w:sz w:val="32"/>
          <w:szCs w:val="32"/>
        </w:rPr>
        <w:t>020年</w:t>
      </w:r>
      <w:r w:rsidR="006A6BA0" w:rsidRPr="00B705B3">
        <w:rPr>
          <w:rFonts w:ascii="仿宋_GB2312" w:eastAsia="仿宋_GB2312" w:hAnsi="Calibri" w:cs="Times New Roman" w:hint="eastAsia"/>
          <w:sz w:val="32"/>
          <w:szCs w:val="32"/>
        </w:rPr>
        <w:t>，</w:t>
      </w:r>
      <w:hyperlink r:id="rId6" w:tgtFrame="_blank" w:history="1">
        <w:r w:rsidR="006A6BA0" w:rsidRPr="00B705B3">
          <w:rPr>
            <w:rFonts w:ascii="仿宋_GB2312" w:eastAsia="仿宋_GB2312" w:hAnsi="Calibri" w:cs="Times New Roman" w:hint="eastAsia"/>
            <w:sz w:val="32"/>
            <w:szCs w:val="32"/>
          </w:rPr>
          <w:t>自贸区临港新片区</w:t>
        </w:r>
      </w:hyperlink>
      <w:r w:rsidR="006A6BA0" w:rsidRPr="00B705B3">
        <w:rPr>
          <w:rFonts w:ascii="仿宋_GB2312" w:eastAsia="仿宋_GB2312" w:hAnsi="Calibri" w:cs="Times New Roman" w:hint="eastAsia"/>
          <w:sz w:val="32"/>
          <w:szCs w:val="32"/>
        </w:rPr>
        <w:t>、崇明世界级生态岛基础设施建设进展顺利，龙东大道、北横通道、江浦路越江隧道等市域交通重点项目不断推进</w:t>
      </w:r>
      <w:r w:rsidR="006A6BA0" w:rsidRPr="00B705B3">
        <w:rPr>
          <w:rFonts w:ascii="仿宋_GB2312" w:eastAsia="仿宋_GB2312" w:hAnsi="Calibri" w:cs="Times New Roman"/>
          <w:sz w:val="32"/>
          <w:szCs w:val="32"/>
        </w:rPr>
        <w:t>,</w:t>
      </w:r>
      <w:r w:rsidR="006A6BA0" w:rsidRPr="00B705B3">
        <w:rPr>
          <w:rFonts w:ascii="仿宋_GB2312" w:eastAsia="仿宋_GB2312" w:hAnsi="Calibri" w:cs="Times New Roman" w:hint="eastAsia"/>
          <w:sz w:val="32"/>
          <w:szCs w:val="32"/>
        </w:rPr>
        <w:t>市政建设投资</w:t>
      </w:r>
      <w:r w:rsidR="006A6BA0" w:rsidRPr="00B705B3">
        <w:rPr>
          <w:rFonts w:ascii="仿宋_GB2312" w:eastAsia="仿宋_GB2312" w:hAnsi="Calibri" w:cs="Times New Roman"/>
          <w:sz w:val="32"/>
          <w:szCs w:val="32"/>
        </w:rPr>
        <w:t>增长</w:t>
      </w:r>
      <w:r w:rsidR="006A6BA0" w:rsidRPr="00B705B3">
        <w:rPr>
          <w:rFonts w:ascii="仿宋_GB2312" w:eastAsia="仿宋_GB2312" w:hAnsi="Calibri" w:cs="Times New Roman" w:hint="eastAsia"/>
          <w:sz w:val="32"/>
          <w:szCs w:val="32"/>
        </w:rPr>
        <w:t>3</w:t>
      </w:r>
      <w:r w:rsidR="006A6BA0" w:rsidRPr="00B705B3">
        <w:rPr>
          <w:rFonts w:ascii="仿宋_GB2312" w:eastAsia="仿宋_GB2312" w:hAnsi="Calibri" w:cs="Times New Roman"/>
          <w:sz w:val="32"/>
          <w:szCs w:val="32"/>
        </w:rPr>
        <w:t>3.9</w:t>
      </w:r>
      <w:r w:rsidR="006A6BA0" w:rsidRPr="00B705B3">
        <w:rPr>
          <w:rFonts w:ascii="仿宋_GB2312" w:eastAsia="仿宋_GB2312" w:hAnsi="Calibri" w:cs="Times New Roman" w:hint="eastAsia"/>
          <w:sz w:val="32"/>
          <w:szCs w:val="32"/>
        </w:rPr>
        <w:t>%。</w:t>
      </w:r>
    </w:p>
    <w:p w:rsidR="00295674" w:rsidRDefault="00871A75" w:rsidP="00871A75">
      <w:pPr>
        <w:pStyle w:val="a3"/>
        <w:ind w:firstLine="643"/>
        <w:rPr>
          <w:rFonts w:ascii="仿宋_GB2312" w:eastAsia="仿宋_GB2312" w:hAnsi="Calibri" w:cs="Times New Roman"/>
          <w:sz w:val="32"/>
          <w:szCs w:val="32"/>
        </w:rPr>
      </w:pPr>
      <w:r>
        <w:rPr>
          <w:rFonts w:ascii="仿宋_GB2312" w:eastAsia="仿宋_GB2312" w:hAnsi="Calibri" w:cs="Times New Roman" w:hint="eastAsia"/>
          <w:b/>
          <w:sz w:val="32"/>
          <w:szCs w:val="32"/>
        </w:rPr>
        <w:t>3</w:t>
      </w:r>
      <w:r>
        <w:rPr>
          <w:rFonts w:ascii="仿宋_GB2312" w:eastAsia="仿宋_GB2312" w:hAnsi="Calibri" w:cs="Times New Roman"/>
          <w:b/>
          <w:sz w:val="32"/>
          <w:szCs w:val="32"/>
        </w:rPr>
        <w:t>.</w:t>
      </w:r>
      <w:r w:rsidR="00295674" w:rsidRPr="00B705B3">
        <w:rPr>
          <w:rFonts w:ascii="仿宋_GB2312" w:eastAsia="仿宋_GB2312" w:hAnsi="Calibri" w:cs="Times New Roman" w:hint="eastAsia"/>
          <w:b/>
          <w:sz w:val="32"/>
          <w:szCs w:val="32"/>
        </w:rPr>
        <w:t>社会事业</w:t>
      </w:r>
      <w:r w:rsidR="004D587F">
        <w:rPr>
          <w:rFonts w:ascii="仿宋_GB2312" w:eastAsia="仿宋_GB2312" w:hAnsi="Calibri" w:cs="Times New Roman" w:hint="eastAsia"/>
          <w:b/>
          <w:sz w:val="32"/>
          <w:szCs w:val="32"/>
        </w:rPr>
        <w:t>投入不断加大</w:t>
      </w:r>
      <w:r>
        <w:rPr>
          <w:rFonts w:ascii="仿宋_GB2312" w:eastAsia="仿宋_GB2312" w:hAnsi="Calibri" w:cs="Times New Roman" w:hint="eastAsia"/>
          <w:b/>
          <w:sz w:val="32"/>
          <w:szCs w:val="32"/>
        </w:rPr>
        <w:t>，人民群众生活更有品质。</w:t>
      </w:r>
      <w:r w:rsidR="003D5633" w:rsidRPr="00B705B3">
        <w:rPr>
          <w:rFonts w:ascii="仿宋_GB2312" w:eastAsia="仿宋_GB2312" w:hAnsi="Calibri" w:cs="Times New Roman" w:hint="eastAsia"/>
          <w:sz w:val="32"/>
          <w:szCs w:val="32"/>
        </w:rPr>
        <w:t>2</w:t>
      </w:r>
      <w:r w:rsidR="003D5633" w:rsidRPr="00B705B3">
        <w:rPr>
          <w:rFonts w:ascii="仿宋_GB2312" w:eastAsia="仿宋_GB2312" w:hAnsi="Calibri" w:cs="Times New Roman"/>
          <w:sz w:val="32"/>
          <w:szCs w:val="32"/>
        </w:rPr>
        <w:t>020年</w:t>
      </w:r>
      <w:r w:rsidR="003D5633" w:rsidRPr="00B705B3">
        <w:rPr>
          <w:rFonts w:ascii="仿宋_GB2312" w:eastAsia="仿宋_GB2312" w:hAnsi="Calibri" w:cs="Times New Roman" w:hint="eastAsia"/>
          <w:sz w:val="32"/>
          <w:szCs w:val="32"/>
        </w:rPr>
        <w:t>，</w:t>
      </w:r>
      <w:r w:rsidR="003D5633" w:rsidRPr="00B705B3">
        <w:rPr>
          <w:rFonts w:ascii="仿宋_GB2312" w:eastAsia="仿宋_GB2312" w:hAnsi="Calibri" w:cs="Times New Roman"/>
          <w:sz w:val="32"/>
          <w:szCs w:val="32"/>
        </w:rPr>
        <w:t>我市加大民生领域投入</w:t>
      </w:r>
      <w:r w:rsidR="003D5633" w:rsidRPr="00B705B3">
        <w:rPr>
          <w:rFonts w:ascii="仿宋_GB2312" w:eastAsia="仿宋_GB2312" w:hAnsi="Calibri" w:cs="Times New Roman" w:hint="eastAsia"/>
          <w:sz w:val="32"/>
          <w:szCs w:val="32"/>
        </w:rPr>
        <w:t>，</w:t>
      </w:r>
      <w:r w:rsidR="00BB6BFE" w:rsidRPr="00B705B3">
        <w:rPr>
          <w:rFonts w:ascii="仿宋_GB2312" w:eastAsia="仿宋_GB2312" w:hAnsi="Calibri" w:cs="Times New Roman" w:hint="eastAsia"/>
          <w:sz w:val="32"/>
          <w:szCs w:val="32"/>
        </w:rPr>
        <w:t>社会事业投资</w:t>
      </w:r>
      <w:r w:rsidR="00BB6BFE" w:rsidRPr="00B705B3">
        <w:rPr>
          <w:rFonts w:ascii="仿宋_GB2312" w:eastAsia="仿宋_GB2312" w:hAnsi="Calibri" w:cs="Times New Roman"/>
          <w:sz w:val="32"/>
          <w:szCs w:val="32"/>
        </w:rPr>
        <w:t>比上年增长</w:t>
      </w:r>
      <w:r w:rsidR="00BB6BFE" w:rsidRPr="00B705B3">
        <w:rPr>
          <w:rFonts w:ascii="仿宋_GB2312" w:eastAsia="仿宋_GB2312" w:hAnsi="Calibri" w:cs="Times New Roman" w:hint="eastAsia"/>
          <w:sz w:val="32"/>
          <w:szCs w:val="32"/>
        </w:rPr>
        <w:t>2</w:t>
      </w:r>
      <w:r w:rsidR="00BB6BFE" w:rsidRPr="00B705B3">
        <w:rPr>
          <w:rFonts w:ascii="仿宋_GB2312" w:eastAsia="仿宋_GB2312" w:hAnsi="Calibri" w:cs="Times New Roman"/>
          <w:sz w:val="32"/>
          <w:szCs w:val="32"/>
        </w:rPr>
        <w:t>2.8</w:t>
      </w:r>
      <w:r w:rsidR="00BB6BFE" w:rsidRPr="00B705B3">
        <w:rPr>
          <w:rFonts w:ascii="仿宋_GB2312" w:eastAsia="仿宋_GB2312" w:hAnsi="Calibri" w:cs="Times New Roman" w:hint="eastAsia"/>
          <w:sz w:val="32"/>
          <w:szCs w:val="32"/>
        </w:rPr>
        <w:t>%。文化、体育和娱乐业按照“</w:t>
      </w:r>
      <w:r w:rsidR="00BB6BFE" w:rsidRPr="00B705B3">
        <w:rPr>
          <w:rFonts w:ascii="仿宋_GB2312" w:eastAsia="仿宋_GB2312" w:hAnsi="Calibri" w:cs="Times New Roman"/>
          <w:sz w:val="32"/>
          <w:szCs w:val="32"/>
        </w:rPr>
        <w:t>东西延伸、南北推进</w:t>
      </w:r>
      <w:r w:rsidR="00BB6BFE" w:rsidRPr="00B705B3">
        <w:rPr>
          <w:rFonts w:ascii="仿宋_GB2312" w:eastAsia="仿宋_GB2312" w:hAnsi="Calibri" w:cs="Times New Roman" w:hint="eastAsia"/>
          <w:sz w:val="32"/>
          <w:szCs w:val="32"/>
        </w:rPr>
        <w:t>”</w:t>
      </w:r>
      <w:r w:rsidR="00BB6BFE" w:rsidRPr="00B705B3">
        <w:rPr>
          <w:rFonts w:ascii="仿宋_GB2312" w:eastAsia="仿宋_GB2312" w:hAnsi="Calibri" w:cs="Times New Roman"/>
          <w:sz w:val="32"/>
          <w:szCs w:val="32"/>
        </w:rPr>
        <w:t>设</w:t>
      </w:r>
      <w:r w:rsidR="00BB6BFE" w:rsidRPr="00B705B3">
        <w:rPr>
          <w:rFonts w:ascii="仿宋_GB2312" w:eastAsia="仿宋_GB2312" w:hAnsi="Calibri" w:cs="Times New Roman"/>
          <w:sz w:val="32"/>
          <w:szCs w:val="32"/>
        </w:rPr>
        <w:lastRenderedPageBreak/>
        <w:t>施布局</w:t>
      </w:r>
      <w:r w:rsidR="00BB6BFE" w:rsidRPr="00B705B3">
        <w:rPr>
          <w:rFonts w:ascii="仿宋_GB2312" w:eastAsia="仿宋_GB2312" w:hAnsi="Calibri" w:cs="Times New Roman" w:hint="eastAsia"/>
          <w:sz w:val="32"/>
          <w:szCs w:val="32"/>
        </w:rPr>
        <w:t>，浦东足球场、上海图书馆东馆等重点项目进展顺利，完成投资</w:t>
      </w:r>
      <w:r w:rsidR="00BB6BFE" w:rsidRPr="00B705B3">
        <w:rPr>
          <w:rFonts w:ascii="仿宋_GB2312" w:eastAsia="仿宋_GB2312" w:hAnsi="Calibri" w:cs="Times New Roman"/>
          <w:sz w:val="32"/>
          <w:szCs w:val="32"/>
        </w:rPr>
        <w:t>增长</w:t>
      </w:r>
      <w:r w:rsidR="00BB6BFE" w:rsidRPr="00B705B3">
        <w:rPr>
          <w:rFonts w:ascii="仿宋_GB2312" w:eastAsia="仿宋_GB2312" w:hAnsi="Calibri" w:cs="Times New Roman" w:hint="eastAsia"/>
          <w:sz w:val="32"/>
          <w:szCs w:val="32"/>
        </w:rPr>
        <w:t>2</w:t>
      </w:r>
      <w:r w:rsidR="00BB6BFE" w:rsidRPr="00B705B3">
        <w:rPr>
          <w:rFonts w:ascii="仿宋_GB2312" w:eastAsia="仿宋_GB2312" w:hAnsi="Calibri" w:cs="Times New Roman"/>
          <w:sz w:val="32"/>
          <w:szCs w:val="32"/>
        </w:rPr>
        <w:t>8.9</w:t>
      </w:r>
      <w:r w:rsidR="00BB6BFE" w:rsidRPr="00B705B3">
        <w:rPr>
          <w:rFonts w:ascii="仿宋_GB2312" w:eastAsia="仿宋_GB2312" w:hAnsi="Calibri" w:cs="Times New Roman" w:hint="eastAsia"/>
          <w:sz w:val="32"/>
          <w:szCs w:val="32"/>
        </w:rPr>
        <w:t>%。</w:t>
      </w:r>
      <w:r w:rsidR="00BB6BFE" w:rsidRPr="00B705B3">
        <w:rPr>
          <w:rFonts w:ascii="仿宋_GB2312" w:eastAsia="仿宋_GB2312" w:hAnsi="Calibri" w:cs="Times New Roman"/>
          <w:sz w:val="32"/>
          <w:szCs w:val="32"/>
        </w:rPr>
        <w:t>教育</w:t>
      </w:r>
      <w:r w:rsidR="00BB6BFE" w:rsidRPr="00B705B3">
        <w:rPr>
          <w:rFonts w:ascii="仿宋_GB2312" w:eastAsia="仿宋_GB2312" w:hAnsi="Calibri" w:cs="Times New Roman" w:hint="eastAsia"/>
          <w:sz w:val="32"/>
          <w:szCs w:val="32"/>
        </w:rPr>
        <w:t>、</w:t>
      </w:r>
      <w:r w:rsidR="00BB6BFE" w:rsidRPr="00B705B3">
        <w:rPr>
          <w:rFonts w:ascii="仿宋_GB2312" w:eastAsia="仿宋_GB2312" w:hAnsi="Calibri" w:cs="Times New Roman"/>
          <w:sz w:val="32"/>
          <w:szCs w:val="32"/>
        </w:rPr>
        <w:t>卫生和社会事业完成投资也</w:t>
      </w:r>
      <w:r w:rsidR="0095056D">
        <w:rPr>
          <w:rFonts w:ascii="仿宋_GB2312" w:eastAsia="仿宋_GB2312" w:hAnsi="Calibri" w:cs="Times New Roman" w:hint="eastAsia"/>
          <w:sz w:val="32"/>
          <w:szCs w:val="32"/>
        </w:rPr>
        <w:t>呈现</w:t>
      </w:r>
      <w:r w:rsidR="0095056D">
        <w:rPr>
          <w:rFonts w:ascii="仿宋_GB2312" w:eastAsia="仿宋_GB2312" w:hAnsi="Calibri" w:cs="Times New Roman"/>
          <w:sz w:val="32"/>
          <w:szCs w:val="32"/>
        </w:rPr>
        <w:t>增长态势</w:t>
      </w:r>
      <w:r w:rsidR="00BB6BFE" w:rsidRPr="00B705B3">
        <w:rPr>
          <w:rFonts w:ascii="仿宋_GB2312" w:eastAsia="仿宋_GB2312" w:hAnsi="Calibri" w:cs="Times New Roman" w:hint="eastAsia"/>
          <w:sz w:val="32"/>
          <w:szCs w:val="32"/>
        </w:rPr>
        <w:t>。</w:t>
      </w:r>
    </w:p>
    <w:p w:rsidR="007C6F58" w:rsidRDefault="007C6F58" w:rsidP="00871A75">
      <w:pPr>
        <w:pStyle w:val="a3"/>
        <w:ind w:firstLine="643"/>
        <w:rPr>
          <w:rFonts w:ascii="仿宋_GB2312" w:eastAsia="仿宋_GB2312" w:hAnsi="Calibri" w:cs="Times New Roman" w:hint="eastAsia"/>
          <w:sz w:val="32"/>
          <w:szCs w:val="32"/>
        </w:rPr>
      </w:pPr>
      <w:r w:rsidRPr="008E6AEA">
        <w:rPr>
          <w:rFonts w:ascii="仿宋_GB2312" w:eastAsia="仿宋_GB2312" w:hAnsi="Calibri" w:cs="Times New Roman" w:hint="eastAsia"/>
          <w:b/>
          <w:sz w:val="32"/>
          <w:szCs w:val="32"/>
        </w:rPr>
        <w:t>4</w:t>
      </w:r>
      <w:r w:rsidRPr="008E6AEA">
        <w:rPr>
          <w:rFonts w:ascii="仿宋_GB2312" w:eastAsia="仿宋_GB2312" w:hAnsi="Calibri" w:cs="Times New Roman"/>
          <w:b/>
          <w:sz w:val="32"/>
          <w:szCs w:val="32"/>
        </w:rPr>
        <w:t xml:space="preserve">. </w:t>
      </w:r>
      <w:r w:rsidR="008E6AEA" w:rsidRPr="008E6AEA">
        <w:rPr>
          <w:rFonts w:ascii="仿宋_GB2312" w:eastAsia="仿宋_GB2312" w:hAnsi="Calibri" w:cs="Times New Roman"/>
          <w:b/>
          <w:sz w:val="32"/>
          <w:szCs w:val="32"/>
        </w:rPr>
        <w:t>房地产开发投资稳步增长</w:t>
      </w:r>
      <w:r w:rsidR="008E6AEA" w:rsidRPr="008E6AEA">
        <w:rPr>
          <w:rFonts w:ascii="仿宋_GB2312" w:eastAsia="仿宋_GB2312" w:hAnsi="Calibri" w:cs="Times New Roman" w:hint="eastAsia"/>
          <w:b/>
          <w:sz w:val="32"/>
          <w:szCs w:val="32"/>
        </w:rPr>
        <w:t>，市民居住条件不断改善。</w:t>
      </w:r>
      <w:r w:rsidR="008E6AEA" w:rsidRPr="008E6AEA">
        <w:rPr>
          <w:rFonts w:ascii="仿宋_GB2312" w:eastAsia="仿宋_GB2312" w:hAnsi="Calibri" w:cs="Times New Roman" w:hint="eastAsia"/>
          <w:sz w:val="32"/>
          <w:szCs w:val="32"/>
        </w:rPr>
        <w:t>2</w:t>
      </w:r>
      <w:r w:rsidR="008E6AEA" w:rsidRPr="008E6AEA">
        <w:rPr>
          <w:rFonts w:ascii="仿宋_GB2312" w:eastAsia="仿宋_GB2312" w:hAnsi="Calibri" w:cs="Times New Roman"/>
          <w:sz w:val="32"/>
          <w:szCs w:val="32"/>
        </w:rPr>
        <w:t>020年</w:t>
      </w:r>
      <w:r w:rsidR="008E6AEA" w:rsidRPr="008E6AEA">
        <w:rPr>
          <w:rFonts w:ascii="仿宋_GB2312" w:eastAsia="仿宋_GB2312" w:hAnsi="Calibri" w:cs="Times New Roman" w:hint="eastAsia"/>
          <w:sz w:val="32"/>
          <w:szCs w:val="32"/>
        </w:rPr>
        <w:t>，</w:t>
      </w:r>
      <w:r w:rsidR="008E6AEA" w:rsidRPr="008E6AEA">
        <w:rPr>
          <w:rFonts w:ascii="仿宋_GB2312" w:eastAsia="仿宋_GB2312" w:hAnsi="Calibri" w:cs="Times New Roman"/>
          <w:sz w:val="32"/>
          <w:szCs w:val="32"/>
        </w:rPr>
        <w:t>全市加大建设用地供应规模</w:t>
      </w:r>
      <w:r w:rsidR="008E6AEA" w:rsidRPr="008E6AEA">
        <w:rPr>
          <w:rFonts w:ascii="仿宋_GB2312" w:eastAsia="仿宋_GB2312" w:hAnsi="Calibri" w:cs="Times New Roman" w:hint="eastAsia"/>
          <w:sz w:val="32"/>
          <w:szCs w:val="32"/>
        </w:rPr>
        <w:t>，</w:t>
      </w:r>
      <w:r w:rsidR="008E6AEA" w:rsidRPr="008E6AEA">
        <w:rPr>
          <w:rFonts w:ascii="仿宋_GB2312" w:eastAsia="仿宋_GB2312" w:hAnsi="Calibri" w:cs="Times New Roman"/>
          <w:sz w:val="32"/>
          <w:szCs w:val="32"/>
        </w:rPr>
        <w:t>中心城区</w:t>
      </w:r>
      <w:r w:rsidRPr="008E6AEA">
        <w:rPr>
          <w:rFonts w:ascii="仿宋_GB2312" w:eastAsia="仿宋_GB2312" w:hAnsi="Calibri" w:cs="Times New Roman"/>
          <w:sz w:val="32"/>
          <w:szCs w:val="32"/>
        </w:rPr>
        <w:t>二级旧里以下房屋改造</w:t>
      </w:r>
      <w:r w:rsidRPr="008E6AEA">
        <w:rPr>
          <w:rFonts w:ascii="仿宋_GB2312" w:eastAsia="仿宋_GB2312" w:hAnsi="Calibri" w:cs="Times New Roman"/>
          <w:sz w:val="32"/>
          <w:szCs w:val="32"/>
        </w:rPr>
        <w:t>速度加快</w:t>
      </w:r>
      <w:r w:rsidRPr="008E6AEA">
        <w:rPr>
          <w:rFonts w:ascii="仿宋_GB2312" w:eastAsia="仿宋_GB2312" w:hAnsi="Calibri" w:cs="Times New Roman" w:hint="eastAsia"/>
          <w:sz w:val="32"/>
          <w:szCs w:val="32"/>
        </w:rPr>
        <w:t>，</w:t>
      </w:r>
      <w:bookmarkStart w:id="0" w:name="_GoBack"/>
      <w:bookmarkEnd w:id="0"/>
      <w:r w:rsidR="008E6AEA" w:rsidRPr="008E6AEA">
        <w:rPr>
          <w:rFonts w:ascii="仿宋_GB2312" w:eastAsia="仿宋_GB2312" w:hAnsi="Calibri" w:cs="Times New Roman" w:hint="eastAsia"/>
          <w:sz w:val="32"/>
          <w:szCs w:val="32"/>
        </w:rPr>
        <w:t>房地产开发投资比去年增长1</w:t>
      </w:r>
      <w:r w:rsidR="008E6AEA" w:rsidRPr="008E6AEA">
        <w:rPr>
          <w:rFonts w:ascii="仿宋_GB2312" w:eastAsia="仿宋_GB2312" w:hAnsi="Calibri" w:cs="Times New Roman"/>
          <w:sz w:val="32"/>
          <w:szCs w:val="32"/>
        </w:rPr>
        <w:t>1</w:t>
      </w:r>
      <w:r w:rsidR="008E6AEA" w:rsidRPr="008E6AEA">
        <w:rPr>
          <w:rFonts w:ascii="仿宋_GB2312" w:eastAsia="仿宋_GB2312" w:hAnsi="Calibri" w:cs="Times New Roman" w:hint="eastAsia"/>
          <w:sz w:val="32"/>
          <w:szCs w:val="32"/>
        </w:rPr>
        <w:t>%。</w:t>
      </w:r>
    </w:p>
    <w:sectPr w:rsidR="007C6F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8D" w:rsidRDefault="00D41D8D" w:rsidP="001531BC">
      <w:r>
        <w:separator/>
      </w:r>
    </w:p>
  </w:endnote>
  <w:endnote w:type="continuationSeparator" w:id="0">
    <w:p w:rsidR="00D41D8D" w:rsidRDefault="00D41D8D" w:rsidP="0015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8D" w:rsidRDefault="00D41D8D" w:rsidP="001531BC">
      <w:r>
        <w:separator/>
      </w:r>
    </w:p>
  </w:footnote>
  <w:footnote w:type="continuationSeparator" w:id="0">
    <w:p w:rsidR="00D41D8D" w:rsidRDefault="00D41D8D" w:rsidP="00153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0B"/>
    <w:rsid w:val="0001617E"/>
    <w:rsid w:val="00085B68"/>
    <w:rsid w:val="001066C2"/>
    <w:rsid w:val="001215C7"/>
    <w:rsid w:val="001421C1"/>
    <w:rsid w:val="001531BC"/>
    <w:rsid w:val="001654DB"/>
    <w:rsid w:val="001C79FB"/>
    <w:rsid w:val="001F581C"/>
    <w:rsid w:val="00207F37"/>
    <w:rsid w:val="00235CC6"/>
    <w:rsid w:val="00257C6E"/>
    <w:rsid w:val="002840A9"/>
    <w:rsid w:val="00293271"/>
    <w:rsid w:val="00295674"/>
    <w:rsid w:val="002969E0"/>
    <w:rsid w:val="002D4813"/>
    <w:rsid w:val="003424E4"/>
    <w:rsid w:val="003C310B"/>
    <w:rsid w:val="003D5633"/>
    <w:rsid w:val="004030FB"/>
    <w:rsid w:val="00450D66"/>
    <w:rsid w:val="00463814"/>
    <w:rsid w:val="00490CF9"/>
    <w:rsid w:val="004D587F"/>
    <w:rsid w:val="004E6A8D"/>
    <w:rsid w:val="00520E24"/>
    <w:rsid w:val="0052115D"/>
    <w:rsid w:val="005240C9"/>
    <w:rsid w:val="005350C8"/>
    <w:rsid w:val="005A51F7"/>
    <w:rsid w:val="005B02BD"/>
    <w:rsid w:val="00600962"/>
    <w:rsid w:val="00607B20"/>
    <w:rsid w:val="006152AB"/>
    <w:rsid w:val="00643BB7"/>
    <w:rsid w:val="00645CE2"/>
    <w:rsid w:val="00673AB2"/>
    <w:rsid w:val="006A6BA0"/>
    <w:rsid w:val="006B225B"/>
    <w:rsid w:val="007001DA"/>
    <w:rsid w:val="007C6F58"/>
    <w:rsid w:val="00832C92"/>
    <w:rsid w:val="00871A75"/>
    <w:rsid w:val="008E6AEA"/>
    <w:rsid w:val="008F7025"/>
    <w:rsid w:val="00924EEE"/>
    <w:rsid w:val="0095056D"/>
    <w:rsid w:val="00994E5E"/>
    <w:rsid w:val="009A5DDF"/>
    <w:rsid w:val="00AA33FA"/>
    <w:rsid w:val="00AD3C79"/>
    <w:rsid w:val="00B06C91"/>
    <w:rsid w:val="00B55888"/>
    <w:rsid w:val="00B705B3"/>
    <w:rsid w:val="00BB6BFE"/>
    <w:rsid w:val="00BF34EE"/>
    <w:rsid w:val="00C31F24"/>
    <w:rsid w:val="00C85A6F"/>
    <w:rsid w:val="00C931D1"/>
    <w:rsid w:val="00CA2673"/>
    <w:rsid w:val="00CB7DF3"/>
    <w:rsid w:val="00CD2C8D"/>
    <w:rsid w:val="00D33454"/>
    <w:rsid w:val="00D41D8D"/>
    <w:rsid w:val="00E1170F"/>
    <w:rsid w:val="00E4411D"/>
    <w:rsid w:val="00E44F58"/>
    <w:rsid w:val="00E45B89"/>
    <w:rsid w:val="00E55C13"/>
    <w:rsid w:val="00F43824"/>
    <w:rsid w:val="00F46716"/>
    <w:rsid w:val="00F51255"/>
    <w:rsid w:val="00F6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D85AB-6097-4988-9457-D254A58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5B3"/>
    <w:pPr>
      <w:ind w:firstLineChars="200" w:firstLine="420"/>
    </w:pPr>
  </w:style>
  <w:style w:type="paragraph" w:styleId="a4">
    <w:name w:val="Balloon Text"/>
    <w:basedOn w:val="a"/>
    <w:link w:val="Char"/>
    <w:uiPriority w:val="99"/>
    <w:semiHidden/>
    <w:unhideWhenUsed/>
    <w:rsid w:val="006152AB"/>
    <w:rPr>
      <w:sz w:val="18"/>
      <w:szCs w:val="18"/>
    </w:rPr>
  </w:style>
  <w:style w:type="character" w:customStyle="1" w:styleId="Char">
    <w:name w:val="批注框文本 Char"/>
    <w:basedOn w:val="a0"/>
    <w:link w:val="a4"/>
    <w:uiPriority w:val="99"/>
    <w:semiHidden/>
    <w:rsid w:val="006152AB"/>
    <w:rPr>
      <w:sz w:val="18"/>
      <w:szCs w:val="18"/>
    </w:rPr>
  </w:style>
  <w:style w:type="paragraph" w:styleId="a5">
    <w:name w:val="header"/>
    <w:basedOn w:val="a"/>
    <w:link w:val="Char0"/>
    <w:uiPriority w:val="99"/>
    <w:unhideWhenUsed/>
    <w:rsid w:val="001531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531BC"/>
    <w:rPr>
      <w:sz w:val="18"/>
      <w:szCs w:val="18"/>
    </w:rPr>
  </w:style>
  <w:style w:type="paragraph" w:styleId="a6">
    <w:name w:val="footer"/>
    <w:basedOn w:val="a"/>
    <w:link w:val="Char1"/>
    <w:uiPriority w:val="99"/>
    <w:unhideWhenUsed/>
    <w:rsid w:val="001531BC"/>
    <w:pPr>
      <w:tabs>
        <w:tab w:val="center" w:pos="4153"/>
        <w:tab w:val="right" w:pos="8306"/>
      </w:tabs>
      <w:snapToGrid w:val="0"/>
      <w:jc w:val="left"/>
    </w:pPr>
    <w:rPr>
      <w:sz w:val="18"/>
      <w:szCs w:val="18"/>
    </w:rPr>
  </w:style>
  <w:style w:type="character" w:customStyle="1" w:styleId="Char1">
    <w:name w:val="页脚 Char"/>
    <w:basedOn w:val="a0"/>
    <w:link w:val="a6"/>
    <w:uiPriority w:val="99"/>
    <w:rsid w:val="001531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3326">
      <w:bodyDiv w:val="1"/>
      <w:marLeft w:val="0"/>
      <w:marRight w:val="0"/>
      <w:marTop w:val="0"/>
      <w:marBottom w:val="0"/>
      <w:divBdr>
        <w:top w:val="none" w:sz="0" w:space="0" w:color="auto"/>
        <w:left w:val="none" w:sz="0" w:space="0" w:color="auto"/>
        <w:bottom w:val="none" w:sz="0" w:space="0" w:color="auto"/>
        <w:right w:val="none" w:sz="0" w:space="0" w:color="auto"/>
      </w:divBdr>
    </w:div>
    <w:div w:id="10607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P32TBDg7QY5kRkg2GNb2LX-Wx0XBj41f6Tq61NNwwLua5a-SNKOD4MCEf6Py2_K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125</Words>
  <Characters>719</Characters>
  <Application>Microsoft Office Word</Application>
  <DocSecurity>0</DocSecurity>
  <Lines>5</Lines>
  <Paragraphs>1</Paragraphs>
  <ScaleCrop>false</ScaleCrop>
  <Company>国家统计局</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庄青松(拟稿)</dc:creator>
  <cp:keywords/>
  <dc:description/>
  <cp:lastModifiedBy>庄青松(拟稿)</cp:lastModifiedBy>
  <cp:revision>6</cp:revision>
  <cp:lastPrinted>2021-01-14T03:16:00Z</cp:lastPrinted>
  <dcterms:created xsi:type="dcterms:W3CDTF">2021-01-14T08:52:00Z</dcterms:created>
  <dcterms:modified xsi:type="dcterms:W3CDTF">2021-01-18T01:12:00Z</dcterms:modified>
</cp:coreProperties>
</file>