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2"/>
        <w:gridCol w:w="1719"/>
        <w:gridCol w:w="2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468" w:type="dxa"/>
            <w:gridSpan w:val="3"/>
            <w:tcBorders>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ascii="等线" w:hAnsi="等线" w:eastAsia="等线" w:cs="宋体"/>
                <w:kern w:val="0"/>
                <w:szCs w:val="21"/>
              </w:rPr>
            </w:pPr>
            <w:r>
              <w:rPr>
                <w:rFonts w:hint="eastAsia" w:ascii="黑体" w:hAnsi="黑体" w:eastAsia="黑体" w:cs="宋体"/>
                <w:kern w:val="0"/>
                <w:sz w:val="32"/>
                <w:szCs w:val="32"/>
              </w:rPr>
              <w:t>上海市生产总值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9468" w:type="dxa"/>
            <w:gridSpan w:val="3"/>
            <w:tcBorders>
              <w:bottom w:val="single" w:color="auto" w:sz="4" w:space="0"/>
              <w:tl2br w:val="nil"/>
              <w:tr2bl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等线" w:hAnsi="等线" w:eastAsia="黑体" w:cs="宋体"/>
                <w:kern w:val="0"/>
                <w:szCs w:val="21"/>
                <w:lang w:val="en-US" w:eastAsia="zh-CN"/>
              </w:rPr>
            </w:pPr>
            <w:r>
              <w:rPr>
                <w:rFonts w:hint="eastAsia" w:ascii="黑体" w:hAnsi="黑体" w:eastAsia="黑体" w:cs="宋体"/>
                <w:kern w:val="0"/>
                <w:sz w:val="24"/>
                <w:szCs w:val="24"/>
              </w:rPr>
              <w:t>202</w:t>
            </w:r>
            <w:r>
              <w:rPr>
                <w:rFonts w:hint="eastAsia" w:ascii="黑体" w:hAnsi="黑体" w:eastAsia="黑体" w:cs="宋体"/>
                <w:kern w:val="0"/>
                <w:sz w:val="24"/>
                <w:szCs w:val="24"/>
                <w:lang w:val="en-US" w:eastAsia="zh-CN"/>
              </w:rPr>
              <w:t>6</w:t>
            </w:r>
            <w:r>
              <w:rPr>
                <w:rFonts w:hint="eastAsia" w:ascii="黑体" w:hAnsi="黑体" w:eastAsia="黑体" w:cs="宋体"/>
                <w:kern w:val="0"/>
                <w:sz w:val="24"/>
                <w:szCs w:val="24"/>
              </w:rPr>
              <w:t>年</w:t>
            </w:r>
            <w:r>
              <w:rPr>
                <w:rFonts w:hint="eastAsia" w:ascii="黑体" w:hAnsi="黑体" w:eastAsia="黑体" w:cs="宋体"/>
                <w:kern w:val="0"/>
                <w:sz w:val="24"/>
                <w:szCs w:val="24"/>
                <w:lang w:val="en-US" w:eastAsia="zh-CN"/>
              </w:rPr>
              <w:t>上半年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总量</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（亿元）</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比上年同期</w:t>
            </w: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b/>
                <w:bCs/>
                <w:kern w:val="0"/>
                <w:sz w:val="28"/>
                <w:szCs w:val="28"/>
              </w:rPr>
            </w:pPr>
            <w:bookmarkStart w:id="0" w:name="_GoBack" w:colFirst="2" w:colLast="1"/>
            <w:r>
              <w:rPr>
                <w:rFonts w:hint="eastAsia" w:ascii="仿宋_GB2312" w:hAnsi="仿宋_GB2312" w:eastAsia="仿宋_GB2312" w:cs="仿宋_GB2312"/>
                <w:b/>
                <w:bCs/>
                <w:i w:val="0"/>
                <w:color w:val="000000"/>
                <w:kern w:val="0"/>
                <w:sz w:val="28"/>
                <w:szCs w:val="28"/>
                <w:u w:val="none"/>
                <w:lang w:val="en-US" w:eastAsia="zh-CN" w:bidi="ar"/>
              </w:rPr>
              <w:t>地区生产总值</w:t>
            </w:r>
          </w:p>
        </w:tc>
        <w:tc>
          <w:tcPr>
            <w:tcW w:w="171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bCs/>
                <w:i w:val="0"/>
                <w:iCs w:val="0"/>
                <w:color w:val="000000"/>
                <w:kern w:val="0"/>
                <w:sz w:val="28"/>
                <w:szCs w:val="28"/>
                <w:u w:val="none"/>
                <w:lang w:val="en-US" w:eastAsia="zh-CN" w:bidi="ar"/>
              </w:rPr>
              <w:t xml:space="preserve">27886.63 </w:t>
            </w:r>
          </w:p>
        </w:tc>
        <w:tc>
          <w:tcPr>
            <w:tcW w:w="2007" w:type="dxa"/>
            <w:tcBorders>
              <w:top w:val="single" w:color="auto" w:sz="4" w:space="0"/>
              <w:left w:val="single" w:color="auto" w:sz="4" w:space="0"/>
              <w:bottom w:val="single" w:color="auto" w:sz="4" w:space="0"/>
            </w:tcBorders>
            <w:shd w:val="clear" w:color="000000" w:fill="FFFFFF"/>
            <w:noWrap/>
            <w:vAlign w:val="center"/>
          </w:tcPr>
          <w:p>
            <w:pPr>
              <w:keepNext w:val="0"/>
              <w:keepLines w:val="0"/>
              <w:widowControl/>
              <w:suppressLineNumbers w:val="0"/>
              <w:jc w:val="right"/>
              <w:textAlignment w:val="center"/>
              <w:rPr>
                <w:rFonts w:hint="eastAsia" w:ascii="仿宋_GB2312" w:hAnsi="仿宋_GB2312" w:eastAsia="仿宋_GB2312" w:cs="仿宋_GB2312"/>
                <w:b/>
                <w:bCs/>
                <w:sz w:val="28"/>
                <w:szCs w:val="28"/>
              </w:rPr>
            </w:pPr>
            <w:r>
              <w:rPr>
                <w:rFonts w:hint="default" w:ascii="仿宋_GB2312" w:hAnsi="宋体" w:eastAsia="仿宋_GB2312" w:cs="仿宋_GB2312"/>
                <w:b/>
                <w:bCs/>
                <w:i w:val="0"/>
                <w:iCs w:val="0"/>
                <w:color w:val="000000"/>
                <w:kern w:val="0"/>
                <w:sz w:val="28"/>
                <w:szCs w:val="28"/>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按产业分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第一产业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35.76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第二产业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5696.66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第三产业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22154.21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kern w:val="2"/>
                <w:sz w:val="28"/>
                <w:szCs w:val="28"/>
                <w:lang w:val="en-US" w:eastAsia="zh-CN" w:bidi="ar-SA"/>
              </w:rPr>
            </w:pPr>
            <w:r>
              <w:rPr>
                <w:rFonts w:hint="default" w:ascii="仿宋_GB2312" w:hAnsi="宋体" w:eastAsia="仿宋_GB2312" w:cs="仿宋_GB2312"/>
                <w:i w:val="0"/>
                <w:iCs w:val="0"/>
                <w:color w:val="000000"/>
                <w:kern w:val="0"/>
                <w:sz w:val="28"/>
                <w:szCs w:val="28"/>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按行业分</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c>
          <w:tcPr>
            <w:tcW w:w="2007" w:type="dxa"/>
            <w:tcBorders>
              <w:top w:val="single" w:color="auto" w:sz="4" w:space="0"/>
              <w:left w:val="single" w:color="auto" w:sz="4" w:space="0"/>
              <w:bottom w:val="single" w:color="auto" w:sz="4" w:space="0"/>
            </w:tcBorders>
            <w:shd w:val="clear" w:color="auto" w:fill="auto"/>
            <w:noWrap/>
            <w:vAlign w:val="center"/>
          </w:tcPr>
          <w:p>
            <w:pPr>
              <w:jc w:val="both"/>
              <w:rPr>
                <w:rFonts w:hint="eastAsia" w:ascii="仿宋_GB2312" w:hAnsi="仿宋_GB2312" w:eastAsia="仿宋_GB2312" w:cs="仿宋_GB2312"/>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 工业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5584.80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建筑业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241.89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批发和零售业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2855.90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交通运输、仓储和邮政业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1009.61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住宿和餐饮业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234.53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信息传输、软件和信息技术服务业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3850.95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金融业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4964.18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房地产业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2844.86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5742" w:type="dxa"/>
            <w:tcBorders>
              <w:top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i w:val="0"/>
                <w:color w:val="000000"/>
                <w:kern w:val="0"/>
                <w:sz w:val="28"/>
                <w:szCs w:val="28"/>
                <w:u w:val="none"/>
                <w:lang w:val="en-US" w:eastAsia="zh-CN" w:bidi="ar"/>
              </w:rPr>
              <w:t xml:space="preserve">      租赁和商务服务业</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2302.70 </w:t>
            </w:r>
          </w:p>
        </w:tc>
        <w:tc>
          <w:tcPr>
            <w:tcW w:w="2007" w:type="dxa"/>
            <w:tcBorders>
              <w:top w:val="single" w:color="auto" w:sz="4" w:space="0"/>
              <w:left w:val="single" w:color="auto" w:sz="4" w:space="0"/>
              <w:bottom w:val="single" w:color="auto"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 xml:space="preserve">5.8 </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shd w:val="clear" w:color="000000" w:fill="FFFFFF"/>
            <w:noWrap/>
            <w:vAlign w:val="top"/>
          </w:tcPr>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rPr>
            </w:pPr>
          </w:p>
          <w:p>
            <w:pPr>
              <w:widowControl/>
              <w:adjustRightInd w:val="0"/>
              <w:snapToGrid w:val="0"/>
              <w:spacing w:line="360" w:lineRule="auto"/>
              <w:ind w:firstLine="321" w:firstLineChars="100"/>
              <w:jc w:val="center"/>
              <w:rPr>
                <w:rFonts w:hint="eastAsia" w:ascii="仿宋_GB2312" w:hAnsi="宋体" w:eastAsia="仿宋_GB2312" w:cs="宋体"/>
                <w:b/>
                <w:bCs/>
                <w:kern w:val="0"/>
                <w:sz w:val="32"/>
                <w:szCs w:val="32"/>
                <w:lang w:val="en-US" w:eastAsia="zh-CN" w:bidi="ar-SA"/>
              </w:rPr>
            </w:pPr>
            <w:r>
              <w:rPr>
                <w:rFonts w:hint="eastAsia" w:ascii="仿宋_GB2312" w:hAnsi="宋体" w:eastAsia="仿宋_GB2312" w:cs="宋体"/>
                <w:b/>
                <w:bCs/>
                <w:kern w:val="0"/>
                <w:sz w:val="32"/>
                <w:szCs w:val="32"/>
              </w:rPr>
              <w:t>地区生产总值统计范围、采集渠道及主要指标解释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562" w:firstLineChars="200"/>
              <w:rPr>
                <w:rFonts w:hint="eastAsia" w:ascii="仿宋_GB2312" w:hAnsi="宋体" w:eastAsia="仿宋_GB2312" w:cs="宋体"/>
                <w:kern w:val="0"/>
                <w:sz w:val="28"/>
                <w:szCs w:val="28"/>
                <w:lang w:val="en-US" w:eastAsia="zh-CN" w:bidi="ar-SA"/>
              </w:rPr>
            </w:pPr>
            <w:r>
              <w:rPr>
                <w:rFonts w:hint="eastAsia" w:ascii="仿宋_GB2312" w:hAnsi="宋体" w:eastAsia="仿宋_GB2312" w:cs="宋体"/>
                <w:b/>
                <w:bCs/>
                <w:kern w:val="0"/>
                <w:sz w:val="28"/>
                <w:szCs w:val="28"/>
              </w:rPr>
              <w:t>一、统计范围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Pr>
                <w:rFonts w:ascii="仿宋_GB2312" w:hAnsi="宋体" w:eastAsia="仿宋_GB2312" w:cs="宋体"/>
                <w:kern w:val="0"/>
                <w:sz w:val="28"/>
                <w:szCs w:val="2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二、采集渠道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地区生产总值（GDP）由</w:t>
            </w:r>
            <w:r>
              <w:rPr>
                <w:rFonts w:ascii="仿宋_GB2312" w:hAnsi="宋体" w:eastAsia="仿宋_GB2312" w:cs="宋体"/>
                <w:kern w:val="0"/>
                <w:sz w:val="28"/>
                <w:szCs w:val="28"/>
              </w:rPr>
              <w:t>国家统计局统一核算</w:t>
            </w:r>
            <w:r>
              <w:rPr>
                <w:rFonts w:hint="eastAsia" w:ascii="仿宋_GB2312" w:hAnsi="宋体" w:eastAsia="仿宋_GB2312" w:cs="宋体"/>
                <w:kern w:val="0"/>
                <w:sz w:val="28"/>
                <w:szCs w:val="28"/>
              </w:rPr>
              <w:t>。</w:t>
            </w:r>
            <w:r>
              <w:rPr>
                <w:rFonts w:ascii="仿宋_GB2312" w:hAnsi="宋体" w:eastAsia="仿宋_GB2312" w:cs="宋体"/>
                <w:kern w:val="0"/>
                <w:sz w:val="28"/>
                <w:szCs w:val="28"/>
              </w:rPr>
              <w:t>核算</w:t>
            </w:r>
            <w:r>
              <w:rPr>
                <w:rFonts w:hint="eastAsia" w:ascii="仿宋_GB2312" w:hAnsi="宋体" w:eastAsia="仿宋_GB2312" w:cs="宋体"/>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hAnsi="宋体" w:eastAsia="仿宋_GB2312" w:cs="宋体"/>
                <w:kern w:val="0"/>
                <w:sz w:val="28"/>
                <w:szCs w:val="28"/>
              </w:rPr>
              <w:t>、</w:t>
            </w:r>
            <w:r>
              <w:rPr>
                <w:rFonts w:hint="eastAsia" w:ascii="仿宋_GB2312" w:hAnsi="宋体" w:eastAsia="仿宋_GB2312" w:cs="宋体"/>
                <w:kern w:val="0"/>
                <w:sz w:val="28"/>
                <w:szCs w:val="28"/>
              </w:rPr>
              <w:t>通信</w:t>
            </w:r>
            <w:r>
              <w:rPr>
                <w:rFonts w:ascii="仿宋_GB2312" w:hAnsi="宋体" w:eastAsia="仿宋_GB2312" w:cs="宋体"/>
                <w:kern w:val="0"/>
                <w:sz w:val="28"/>
                <w:szCs w:val="28"/>
              </w:rPr>
              <w:t>管理局及</w:t>
            </w:r>
            <w:r>
              <w:rPr>
                <w:rFonts w:hint="eastAsia" w:ascii="仿宋_GB2312" w:hAnsi="宋体" w:eastAsia="仿宋_GB2312" w:cs="宋体"/>
                <w:kern w:val="0"/>
                <w:sz w:val="28"/>
                <w:szCs w:val="28"/>
              </w:rPr>
              <w:t>各金融</w:t>
            </w:r>
            <w:r>
              <w:rPr>
                <w:rFonts w:ascii="仿宋_GB2312" w:hAnsi="宋体" w:eastAsia="仿宋_GB2312" w:cs="宋体"/>
                <w:kern w:val="0"/>
                <w:sz w:val="28"/>
                <w:szCs w:val="28"/>
              </w:rPr>
              <w:t>监管部门等</w:t>
            </w:r>
            <w:r>
              <w:rPr>
                <w:rFonts w:hint="eastAsia" w:ascii="仿宋_GB2312" w:hAnsi="宋体" w:eastAsia="仿宋_GB2312" w:cs="宋体"/>
                <w:kern w:val="0"/>
                <w:sz w:val="28"/>
                <w:szCs w:val="28"/>
              </w:rPr>
              <w:t>提供的资料等。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三、主要统计指标解释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9468" w:type="dxa"/>
            <w:gridSpan w:val="3"/>
            <w:tcBorders>
              <w:tl2br w:val="nil"/>
              <w:tr2bl w:val="nil"/>
            </w:tcBorders>
            <w:vAlign w:val="top"/>
          </w:tcPr>
          <w:p>
            <w:pPr>
              <w:widowControl/>
              <w:adjustRightInd w:val="0"/>
              <w:snapToGrid w:val="0"/>
              <w:spacing w:line="360" w:lineRule="auto"/>
              <w:ind w:firstLine="280" w:firstLineChars="100"/>
              <w:rPr>
                <w:rFonts w:hint="eastAsia" w:ascii="仿宋_GB2312" w:hAnsi="宋体" w:eastAsia="仿宋_GB2312" w:cs="宋体"/>
                <w:kern w:val="0"/>
                <w:sz w:val="28"/>
                <w:szCs w:val="28"/>
                <w:lang w:val="en-US" w:eastAsia="zh-CN" w:bidi="ar-SA"/>
              </w:rPr>
            </w:pPr>
            <w:r>
              <w:rPr>
                <w:rFonts w:hint="eastAsia" w:ascii="仿宋_GB2312" w:hAnsi="宋体" w:eastAsia="仿宋_GB2312" w:cs="宋体"/>
                <w:kern w:val="0"/>
                <w:sz w:val="28"/>
                <w:szCs w:val="28"/>
              </w:rPr>
              <w:t>　</w:t>
            </w:r>
            <w:r>
              <w:rPr>
                <w:rFonts w:hint="eastAsia" w:ascii="仿宋_GB2312" w:hAnsi="宋体" w:eastAsia="仿宋_GB2312" w:cs="宋体"/>
                <w:b/>
                <w:bCs/>
                <w:kern w:val="0"/>
                <w:sz w:val="28"/>
                <w:szCs w:val="28"/>
              </w:rPr>
              <w:t>地区生产总值</w:t>
            </w:r>
            <w:r>
              <w:rPr>
                <w:rFonts w:hint="eastAsia" w:ascii="仿宋_GB2312" w:hAnsi="宋体" w:eastAsia="仿宋_GB2312" w:cs="宋体"/>
                <w:kern w:val="0"/>
                <w:sz w:val="28"/>
                <w:szCs w:val="28"/>
              </w:rPr>
              <w:t>（Gross Domestic Product，简称GDP）：是一个地区的所有常住单位在一定时期内所生产的全部最终产品和服务的价值总和，是反映经济总体状况最重要的指标。</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E8FFB"/>
    <w:rsid w:val="57373363"/>
    <w:rsid w:val="67EEEF70"/>
    <w:rsid w:val="BF7E8FFB"/>
    <w:rsid w:val="BFB71487"/>
    <w:rsid w:val="DD7F1FF0"/>
    <w:rsid w:val="FBE59B88"/>
    <w:rsid w:val="FF7DFA39"/>
    <w:rsid w:val="FFFE5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2024-04-18T18:48:00Z</dcterms:created>
  <dc:creator>hsc</dc:creator>
  <cp:lastModifiedBy>hsc</cp:lastModifiedBy>
  <dcterms:modified xsi:type="dcterms:W3CDTF">2026-07-17T16:25:53Z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F74656E804A8A3A2D3E7F668C4BA098F</vt:lpwstr>
  </property>
</Properties>
</file>