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after="300" w:line="700" w:lineRule="exact"/>
        <w:jc w:val="center"/>
        <w:textAlignment w:val="auto"/>
        <w:rPr>
          <w:rFonts w:hint="eastAsia"/>
          <w:lang w:eastAsia="zh-CN"/>
        </w:rPr>
      </w:pPr>
      <w:bookmarkStart w:id="0" w:name="_Toc340675871"/>
      <w:r>
        <w:rPr>
          <w:rFonts w:hint="eastAsia" w:ascii="黑体" w:hAnsi="黑体" w:eastAsia="方正小标宋简体" w:cs="方正小标宋简体"/>
          <w:b/>
          <w:bCs/>
          <w:color w:val="000000"/>
          <w:sz w:val="36"/>
          <w:szCs w:val="36"/>
          <w:lang w:val="en-US" w:eastAsia="zh-CN"/>
        </w:rPr>
        <w:t>一季度我市</w:t>
      </w:r>
      <w:r>
        <w:rPr>
          <w:rFonts w:hint="eastAsia" w:ascii="黑体" w:hAnsi="黑体" w:eastAsia="方正小标宋简体" w:cs="方正小标宋简体"/>
          <w:b/>
          <w:bCs/>
          <w:color w:val="000000"/>
          <w:sz w:val="36"/>
          <w:szCs w:val="36"/>
          <w:lang w:eastAsia="zh-CN"/>
        </w:rPr>
        <w:t>工业生产者价格运行情况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_GB2312"/>
          <w:sz w:val="28"/>
          <w:lang w:eastAsia="zh-CN"/>
        </w:rPr>
      </w:pPr>
      <w:r>
        <w:rPr>
          <w:rFonts w:hint="eastAsia" w:ascii="仿宋" w:hAnsi="仿宋" w:eastAsia="仿宋"/>
          <w:sz w:val="28"/>
          <w:lang w:eastAsia="zh-CN"/>
        </w:rPr>
        <w:t>一季度</w:t>
      </w:r>
      <w:r>
        <w:rPr>
          <w:rFonts w:hint="eastAsia" w:ascii="仿宋" w:hAnsi="仿宋" w:eastAsia="仿宋"/>
          <w:sz w:val="28"/>
        </w:rPr>
        <w:t>，</w:t>
      </w:r>
      <w:r>
        <w:rPr>
          <w:rFonts w:hint="eastAsia" w:ascii="仿宋" w:hAnsi="仿宋" w:eastAsia="仿宋"/>
          <w:sz w:val="28"/>
          <w:lang w:eastAsia="zh-CN"/>
        </w:rPr>
        <w:t>我</w:t>
      </w:r>
      <w:r>
        <w:rPr>
          <w:rFonts w:hint="eastAsia" w:ascii="仿宋" w:hAnsi="仿宋" w:eastAsia="仿宋"/>
          <w:sz w:val="28"/>
        </w:rPr>
        <w:t>市工业生产者出厂价格</w:t>
      </w:r>
      <w:r>
        <w:rPr>
          <w:rFonts w:hint="eastAsia" w:ascii="仿宋" w:hAnsi="仿宋" w:eastAsia="仿宋"/>
          <w:sz w:val="28"/>
          <w:lang w:eastAsia="zh-CN"/>
        </w:rPr>
        <w:t>环比</w:t>
      </w:r>
      <w:r>
        <w:rPr>
          <w:rFonts w:hint="eastAsia" w:ascii="仿宋" w:hAnsi="仿宋" w:eastAsia="仿宋"/>
          <w:sz w:val="28"/>
        </w:rPr>
        <w:t>累计</w:t>
      </w:r>
      <w:r>
        <w:rPr>
          <w:rFonts w:hint="eastAsia" w:ascii="仿宋" w:hAnsi="仿宋" w:eastAsia="仿宋"/>
          <w:sz w:val="28"/>
          <w:lang w:eastAsia="zh-CN"/>
        </w:rPr>
        <w:t>上升</w:t>
      </w:r>
      <w:r>
        <w:rPr>
          <w:rFonts w:hint="eastAsia" w:ascii="仿宋" w:hAnsi="仿宋" w:eastAsia="仿宋"/>
          <w:sz w:val="28"/>
          <w:lang w:val="en-US" w:eastAsia="zh-CN"/>
        </w:rPr>
        <w:t>0.2</w:t>
      </w:r>
      <w:r>
        <w:rPr>
          <w:rFonts w:hint="eastAsia" w:ascii="仿宋" w:hAnsi="仿宋" w:eastAsia="仿宋"/>
          <w:sz w:val="28"/>
        </w:rPr>
        <w:t>%</w:t>
      </w:r>
      <w:r>
        <w:rPr>
          <w:rFonts w:hint="eastAsia" w:ascii="仿宋" w:hAnsi="仿宋" w:eastAsia="仿宋"/>
          <w:sz w:val="28"/>
          <w:lang w:eastAsia="zh-CN"/>
        </w:rPr>
        <w:t>，</w:t>
      </w:r>
      <w:r>
        <w:rPr>
          <w:rFonts w:hint="eastAsia" w:ascii="仿宋" w:hAnsi="仿宋" w:eastAsia="仿宋"/>
          <w:sz w:val="28"/>
        </w:rPr>
        <w:t>购进价格</w:t>
      </w:r>
      <w:r>
        <w:rPr>
          <w:rFonts w:hint="eastAsia" w:ascii="仿宋" w:hAnsi="仿宋" w:eastAsia="仿宋"/>
          <w:sz w:val="28"/>
          <w:lang w:eastAsia="zh-CN"/>
        </w:rPr>
        <w:t>环比累计</w:t>
      </w:r>
      <w:r>
        <w:rPr>
          <w:rFonts w:hint="eastAsia" w:ascii="仿宋" w:hAnsi="仿宋" w:eastAsia="仿宋_GB2312"/>
          <w:sz w:val="28"/>
          <w:lang w:eastAsia="zh-CN"/>
        </w:rPr>
        <w:t>下降</w:t>
      </w:r>
      <w:r>
        <w:rPr>
          <w:rFonts w:hint="eastAsia" w:ascii="仿宋" w:hAnsi="仿宋" w:eastAsia="仿宋_GB2312"/>
          <w:sz w:val="28"/>
          <w:lang w:val="en-US" w:eastAsia="zh-CN"/>
        </w:rPr>
        <w:t>0.9</w:t>
      </w:r>
      <w:r>
        <w:rPr>
          <w:rFonts w:hint="eastAsia" w:ascii="仿宋" w:hAnsi="仿宋" w:eastAsia="仿宋_GB2312"/>
          <w:sz w:val="28"/>
          <w:lang w:eastAsia="zh-CN"/>
        </w:rPr>
        <w:t>%；受去年价格“翘尾”因素影响，与去年同期相比，出厂价格和购进价格分别上升</w:t>
      </w:r>
      <w:r>
        <w:rPr>
          <w:rFonts w:hint="eastAsia" w:ascii="仿宋" w:hAnsi="仿宋" w:eastAsia="仿宋_GB2312"/>
          <w:sz w:val="28"/>
          <w:lang w:val="en-US" w:eastAsia="zh-CN"/>
        </w:rPr>
        <w:t>0.9</w:t>
      </w:r>
      <w:r>
        <w:rPr>
          <w:rFonts w:hint="eastAsia" w:ascii="仿宋" w:hAnsi="仿宋" w:eastAsia="仿宋_GB2312"/>
          <w:sz w:val="28"/>
          <w:lang w:eastAsia="zh-CN"/>
        </w:rPr>
        <w:t>%和</w:t>
      </w:r>
      <w:r>
        <w:rPr>
          <w:rFonts w:hint="eastAsia" w:ascii="仿宋" w:hAnsi="仿宋" w:eastAsia="仿宋_GB2312"/>
          <w:sz w:val="28"/>
          <w:lang w:val="en-US" w:eastAsia="zh-CN"/>
        </w:rPr>
        <w:t>0.5</w:t>
      </w:r>
      <w:r>
        <w:rPr>
          <w:rFonts w:hint="eastAsia" w:ascii="仿宋" w:hAnsi="仿宋" w:eastAsia="仿宋_GB2312"/>
          <w:sz w:val="28"/>
          <w:lang w:eastAsia="zh-CN"/>
        </w:rPr>
        <w:t>%。</w:t>
      </w:r>
    </w:p>
    <w:p>
      <w:pPr>
        <w:pStyle w:val="3"/>
        <w:spacing w:line="360" w:lineRule="auto"/>
        <w:ind w:firstLine="562" w:firstLineChars="200"/>
        <w:rPr>
          <w:rFonts w:hint="default" w:ascii="楷体_GB2312" w:hAnsi="楷体" w:eastAsia="楷体_GB2312"/>
          <w:sz w:val="28"/>
          <w:lang w:val="en-US" w:eastAsia="zh-CN"/>
        </w:rPr>
      </w:pPr>
      <w:r>
        <w:rPr>
          <w:rFonts w:hint="eastAsia" w:ascii="楷体_GB2312" w:hAnsi="楷体" w:eastAsia="楷体_GB2312"/>
          <w:sz w:val="28"/>
          <w:lang w:eastAsia="zh-CN"/>
        </w:rPr>
        <w:t>一、</w:t>
      </w:r>
      <w:r>
        <w:rPr>
          <w:rFonts w:hint="eastAsia" w:ascii="楷体_GB2312" w:hAnsi="黑体" w:eastAsia="楷体_GB2312"/>
          <w:sz w:val="28"/>
        </w:rPr>
        <w:t>出厂价格</w:t>
      </w:r>
      <w:r>
        <w:rPr>
          <w:rFonts w:ascii="楷体_GB2312" w:hAnsi="黑体" w:eastAsia="楷体_GB2312"/>
          <w:sz w:val="28"/>
        </w:rPr>
        <w:t>和购进</w:t>
      </w:r>
      <w:r>
        <w:rPr>
          <w:rFonts w:hint="eastAsia" w:ascii="楷体_GB2312" w:hAnsi="黑体" w:eastAsia="楷体_GB2312"/>
          <w:sz w:val="28"/>
        </w:rPr>
        <w:t>价格</w:t>
      </w:r>
      <w:r>
        <w:rPr>
          <w:rFonts w:hint="eastAsia" w:ascii="楷体_GB2312" w:hAnsi="黑体" w:eastAsia="楷体_GB2312"/>
          <w:sz w:val="28"/>
          <w:lang w:eastAsia="zh-CN"/>
        </w:rPr>
        <w:t>单月</w:t>
      </w:r>
      <w:r>
        <w:rPr>
          <w:rFonts w:hint="eastAsia" w:ascii="楷体_GB2312" w:hAnsi="黑体" w:eastAsia="楷体_GB2312"/>
          <w:sz w:val="28"/>
        </w:rPr>
        <w:t>环比</w:t>
      </w:r>
      <w:r>
        <w:rPr>
          <w:rFonts w:hint="eastAsia" w:ascii="楷体_GB2312" w:hAnsi="楷体" w:eastAsia="楷体_GB2312"/>
          <w:sz w:val="28"/>
          <w:lang w:eastAsia="zh-CN"/>
        </w:rPr>
        <w:t>由降转升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_GB2312"/>
          <w:sz w:val="28"/>
          <w:lang w:eastAsia="zh-CN"/>
        </w:rPr>
      </w:pPr>
      <w:r>
        <w:rPr>
          <w:rFonts w:hint="eastAsia" w:ascii="仿宋" w:hAnsi="仿宋" w:eastAsia="仿宋_GB2312"/>
          <w:sz w:val="28"/>
          <w:lang w:eastAsia="zh-CN"/>
        </w:rPr>
        <w:t>今年</w:t>
      </w:r>
      <w:r>
        <w:rPr>
          <w:rFonts w:hint="eastAsia" w:ascii="仿宋" w:hAnsi="仿宋" w:eastAsia="仿宋_GB2312"/>
          <w:sz w:val="28"/>
        </w:rPr>
        <w:t>1月份，</w:t>
      </w:r>
      <w:r>
        <w:rPr>
          <w:rFonts w:hint="eastAsia" w:ascii="仿宋" w:hAnsi="仿宋" w:eastAsia="仿宋_GB2312"/>
          <w:sz w:val="28"/>
          <w:lang w:eastAsia="zh-CN"/>
        </w:rPr>
        <w:t>我市工业生产者价格延续去年年底低位运行态势，出厂价格和购进价格比上月分别下降</w:t>
      </w:r>
      <w:r>
        <w:rPr>
          <w:rFonts w:hint="eastAsia" w:ascii="仿宋" w:hAnsi="仿宋" w:eastAsia="仿宋_GB2312"/>
          <w:sz w:val="28"/>
          <w:lang w:val="en-US" w:eastAsia="zh-CN"/>
        </w:rPr>
        <w:t>0.2</w:t>
      </w:r>
      <w:r>
        <w:rPr>
          <w:rFonts w:hint="eastAsia" w:ascii="仿宋" w:hAnsi="仿宋" w:eastAsia="仿宋_GB2312"/>
          <w:sz w:val="28"/>
          <w:lang w:eastAsia="zh-CN"/>
        </w:rPr>
        <w:t>%和</w:t>
      </w:r>
      <w:r>
        <w:rPr>
          <w:rFonts w:hint="eastAsia" w:ascii="仿宋" w:hAnsi="仿宋" w:eastAsia="仿宋_GB2312"/>
          <w:sz w:val="28"/>
          <w:lang w:val="en-US" w:eastAsia="zh-CN"/>
        </w:rPr>
        <w:t>0.6</w:t>
      </w:r>
      <w:r>
        <w:rPr>
          <w:rFonts w:hint="eastAsia" w:ascii="仿宋" w:hAnsi="仿宋" w:eastAsia="仿宋_GB2312"/>
          <w:sz w:val="28"/>
          <w:lang w:eastAsia="zh-CN"/>
        </w:rPr>
        <w:t>%</w:t>
      </w:r>
      <w:r>
        <w:rPr>
          <w:rFonts w:hint="eastAsia" w:ascii="仿宋" w:hAnsi="仿宋" w:eastAsia="仿宋_GB2312"/>
          <w:sz w:val="28"/>
        </w:rPr>
        <w:t>；受人民币汇率振荡</w:t>
      </w:r>
      <w:r>
        <w:rPr>
          <w:rFonts w:ascii="仿宋" w:hAnsi="仿宋" w:eastAsia="仿宋_GB2312"/>
          <w:sz w:val="28"/>
        </w:rPr>
        <w:t>和</w:t>
      </w:r>
      <w:r>
        <w:rPr>
          <w:rFonts w:hint="eastAsia" w:ascii="仿宋" w:hAnsi="仿宋" w:eastAsia="仿宋_GB2312"/>
          <w:sz w:val="28"/>
          <w:lang w:eastAsia="zh-CN"/>
        </w:rPr>
        <w:t>大宗商品</w:t>
      </w:r>
      <w:r>
        <w:rPr>
          <w:rFonts w:ascii="仿宋" w:hAnsi="仿宋" w:eastAsia="仿宋_GB2312"/>
          <w:sz w:val="28"/>
        </w:rPr>
        <w:t>价格</w:t>
      </w:r>
      <w:r>
        <w:rPr>
          <w:rFonts w:hint="eastAsia" w:ascii="仿宋" w:hAnsi="仿宋" w:eastAsia="仿宋_GB2312"/>
          <w:sz w:val="28"/>
        </w:rPr>
        <w:t>波动</w:t>
      </w:r>
      <w:r>
        <w:rPr>
          <w:rFonts w:ascii="仿宋" w:hAnsi="仿宋" w:eastAsia="仿宋_GB2312"/>
          <w:sz w:val="28"/>
        </w:rPr>
        <w:t>等因素</w:t>
      </w:r>
      <w:r>
        <w:rPr>
          <w:rFonts w:hint="eastAsia" w:ascii="仿宋" w:hAnsi="仿宋" w:eastAsia="仿宋_GB2312"/>
          <w:sz w:val="28"/>
        </w:rPr>
        <w:t>的</w:t>
      </w:r>
      <w:r>
        <w:rPr>
          <w:rFonts w:ascii="仿宋" w:hAnsi="仿宋" w:eastAsia="仿宋_GB2312"/>
          <w:sz w:val="28"/>
        </w:rPr>
        <w:t>影响</w:t>
      </w:r>
      <w:r>
        <w:rPr>
          <w:rFonts w:hint="eastAsia" w:ascii="仿宋" w:hAnsi="仿宋" w:eastAsia="仿宋_GB2312"/>
          <w:sz w:val="28"/>
          <w:lang w:eastAsia="zh-CN"/>
        </w:rPr>
        <w:t>，出厂价格和购进价格环比分别在</w:t>
      </w:r>
      <w:r>
        <w:rPr>
          <w:rFonts w:hint="eastAsia" w:ascii="仿宋" w:hAnsi="仿宋" w:eastAsia="仿宋_GB2312"/>
          <w:sz w:val="28"/>
        </w:rPr>
        <w:t>2月份</w:t>
      </w:r>
      <w:r>
        <w:rPr>
          <w:rFonts w:hint="eastAsia" w:ascii="仿宋" w:hAnsi="仿宋" w:eastAsia="仿宋_GB2312"/>
          <w:sz w:val="28"/>
          <w:lang w:eastAsia="zh-CN"/>
        </w:rPr>
        <w:t>和</w:t>
      </w:r>
      <w:r>
        <w:rPr>
          <w:rFonts w:hint="eastAsia" w:ascii="仿宋" w:hAnsi="仿宋" w:eastAsia="仿宋_GB2312"/>
          <w:sz w:val="28"/>
          <w:lang w:val="en-US" w:eastAsia="zh-CN"/>
        </w:rPr>
        <w:t>3月份</w:t>
      </w:r>
      <w:r>
        <w:rPr>
          <w:rFonts w:hint="eastAsia" w:ascii="仿宋" w:hAnsi="仿宋" w:eastAsia="仿宋_GB2312"/>
          <w:sz w:val="28"/>
          <w:lang w:eastAsia="zh-CN"/>
        </w:rPr>
        <w:t>由降转升。</w:t>
      </w:r>
      <w:r>
        <w:rPr>
          <w:rFonts w:hint="eastAsia" w:ascii="仿宋" w:hAnsi="仿宋" w:eastAsia="仿宋"/>
          <w:sz w:val="28"/>
          <w:lang w:eastAsia="zh-CN"/>
        </w:rPr>
        <w:t>一季度</w:t>
      </w:r>
      <w:r>
        <w:rPr>
          <w:rFonts w:hint="eastAsia" w:ascii="仿宋" w:hAnsi="仿宋" w:eastAsia="仿宋"/>
          <w:sz w:val="28"/>
        </w:rPr>
        <w:t>，</w:t>
      </w:r>
      <w:r>
        <w:rPr>
          <w:rFonts w:hint="eastAsia" w:ascii="仿宋" w:hAnsi="仿宋" w:eastAsia="仿宋"/>
          <w:sz w:val="28"/>
          <w:lang w:eastAsia="zh-CN"/>
        </w:rPr>
        <w:t>我</w:t>
      </w:r>
      <w:r>
        <w:rPr>
          <w:rFonts w:hint="eastAsia" w:ascii="仿宋" w:hAnsi="仿宋" w:eastAsia="仿宋"/>
          <w:sz w:val="28"/>
        </w:rPr>
        <w:t>市工业生产者出厂价格</w:t>
      </w:r>
      <w:r>
        <w:rPr>
          <w:rFonts w:hint="eastAsia" w:ascii="仿宋" w:hAnsi="仿宋" w:eastAsia="仿宋"/>
          <w:sz w:val="28"/>
          <w:lang w:eastAsia="zh-CN"/>
        </w:rPr>
        <w:t>环比</w:t>
      </w:r>
      <w:r>
        <w:rPr>
          <w:rFonts w:hint="eastAsia" w:ascii="仿宋" w:hAnsi="仿宋" w:eastAsia="仿宋"/>
          <w:sz w:val="28"/>
        </w:rPr>
        <w:t>累计</w:t>
      </w:r>
      <w:r>
        <w:rPr>
          <w:rFonts w:hint="eastAsia" w:ascii="仿宋" w:hAnsi="仿宋" w:eastAsia="仿宋"/>
          <w:sz w:val="28"/>
          <w:lang w:eastAsia="zh-CN"/>
        </w:rPr>
        <w:t>上升</w:t>
      </w:r>
      <w:r>
        <w:rPr>
          <w:rFonts w:hint="eastAsia" w:ascii="仿宋" w:hAnsi="仿宋" w:eastAsia="仿宋"/>
          <w:sz w:val="28"/>
          <w:lang w:val="en-US" w:eastAsia="zh-CN"/>
        </w:rPr>
        <w:t>0.2</w:t>
      </w:r>
      <w:r>
        <w:rPr>
          <w:rFonts w:hint="eastAsia" w:ascii="仿宋" w:hAnsi="仿宋" w:eastAsia="仿宋"/>
          <w:sz w:val="28"/>
        </w:rPr>
        <w:t>%</w:t>
      </w:r>
      <w:r>
        <w:rPr>
          <w:rFonts w:hint="eastAsia" w:ascii="仿宋" w:hAnsi="仿宋" w:eastAsia="仿宋"/>
          <w:sz w:val="28"/>
          <w:lang w:eastAsia="zh-CN"/>
        </w:rPr>
        <w:t>，</w:t>
      </w:r>
      <w:r>
        <w:rPr>
          <w:rFonts w:hint="eastAsia" w:ascii="仿宋" w:hAnsi="仿宋" w:eastAsia="仿宋"/>
          <w:sz w:val="28"/>
        </w:rPr>
        <w:t>购进价格</w:t>
      </w:r>
      <w:r>
        <w:rPr>
          <w:rFonts w:hint="eastAsia" w:ascii="仿宋" w:hAnsi="仿宋" w:eastAsia="仿宋"/>
          <w:sz w:val="28"/>
          <w:lang w:eastAsia="zh-CN"/>
        </w:rPr>
        <w:t>环比累计</w:t>
      </w:r>
      <w:r>
        <w:rPr>
          <w:rFonts w:hint="eastAsia" w:ascii="仿宋" w:hAnsi="仿宋" w:eastAsia="仿宋_GB2312"/>
          <w:sz w:val="28"/>
          <w:lang w:eastAsia="zh-CN"/>
        </w:rPr>
        <w:t>下降</w:t>
      </w:r>
      <w:r>
        <w:rPr>
          <w:rFonts w:hint="eastAsia" w:ascii="仿宋" w:hAnsi="仿宋" w:eastAsia="仿宋_GB2312"/>
          <w:sz w:val="28"/>
          <w:lang w:val="en-US" w:eastAsia="zh-CN"/>
        </w:rPr>
        <w:t>0.9</w:t>
      </w:r>
      <w:r>
        <w:rPr>
          <w:rFonts w:hint="eastAsia" w:ascii="仿宋" w:hAnsi="仿宋" w:eastAsia="仿宋_GB2312"/>
          <w:sz w:val="28"/>
          <w:lang w:eastAsia="zh-CN"/>
        </w:rPr>
        <w:t>%（见图1）。</w:t>
      </w:r>
    </w:p>
    <w:p>
      <w:pPr>
        <w:widowControl/>
        <w:jc w:val="left"/>
        <w:rPr>
          <w:rFonts w:hint="eastAsia" w:eastAsia="宋体"/>
          <w:lang w:val="en-US" w:eastAsia="zh-CN"/>
        </w:rPr>
      </w:pPr>
      <w:r>
        <w:drawing>
          <wp:inline distT="0" distB="0" distL="114300" distR="114300">
            <wp:extent cx="5277485" cy="3277870"/>
            <wp:effectExtent l="0" t="0" r="18415" b="17780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b w:val="0"/>
          <w:bCs w:val="0"/>
          <w:sz w:val="24"/>
        </w:rPr>
      </w:pPr>
      <w:r>
        <w:rPr>
          <w:rFonts w:hint="eastAsia" w:ascii="黑体" w:hAnsi="黑体" w:eastAsia="黑体" w:cs="宋体"/>
          <w:b w:val="0"/>
          <w:bCs w:val="0"/>
          <w:sz w:val="24"/>
        </w:rPr>
        <w:t>图</w:t>
      </w:r>
      <w:r>
        <w:rPr>
          <w:rFonts w:ascii="黑体" w:hAnsi="黑体" w:eastAsia="黑体" w:cs="宋体"/>
          <w:b w:val="0"/>
          <w:bCs w:val="0"/>
          <w:sz w:val="24"/>
        </w:rPr>
        <w:t>1</w:t>
      </w:r>
      <w:r>
        <w:rPr>
          <w:rFonts w:hint="eastAsia" w:ascii="黑体" w:hAnsi="黑体" w:eastAsia="黑体" w:cs="宋体"/>
          <w:b w:val="0"/>
          <w:bCs w:val="0"/>
          <w:sz w:val="24"/>
        </w:rPr>
        <w:t xml:space="preserve">  2</w:t>
      </w:r>
      <w:r>
        <w:rPr>
          <w:rFonts w:ascii="黑体" w:hAnsi="黑体" w:eastAsia="黑体" w:cs="宋体"/>
          <w:b w:val="0"/>
          <w:bCs w:val="0"/>
          <w:sz w:val="24"/>
        </w:rPr>
        <w:t>02</w:t>
      </w:r>
      <w:r>
        <w:rPr>
          <w:rFonts w:hint="eastAsia" w:ascii="黑体" w:hAnsi="黑体" w:eastAsia="黑体" w:cs="宋体"/>
          <w:b w:val="0"/>
          <w:bCs w:val="0"/>
          <w:sz w:val="24"/>
          <w:lang w:val="en-US" w:eastAsia="zh-CN"/>
        </w:rPr>
        <w:t>2</w:t>
      </w:r>
      <w:r>
        <w:rPr>
          <w:rFonts w:hint="eastAsia" w:ascii="黑体" w:hAnsi="黑体" w:eastAsia="黑体" w:cs="宋体"/>
          <w:b w:val="0"/>
          <w:bCs w:val="0"/>
          <w:sz w:val="24"/>
        </w:rPr>
        <w:t>年</w:t>
      </w:r>
      <w:r>
        <w:rPr>
          <w:rFonts w:ascii="黑体" w:hAnsi="黑体" w:eastAsia="黑体" w:cs="宋体"/>
          <w:b w:val="0"/>
          <w:bCs w:val="0"/>
          <w:sz w:val="24"/>
        </w:rPr>
        <w:t>以来</w:t>
      </w:r>
      <w:r>
        <w:rPr>
          <w:rFonts w:hint="eastAsia" w:ascii="黑体" w:hAnsi="黑体" w:eastAsia="黑体" w:cs="宋体"/>
          <w:b w:val="0"/>
          <w:bCs w:val="0"/>
          <w:sz w:val="24"/>
          <w:lang w:eastAsia="zh-CN"/>
        </w:rPr>
        <w:t>我</w:t>
      </w:r>
      <w:r>
        <w:rPr>
          <w:rFonts w:hint="eastAsia" w:ascii="黑体" w:hAnsi="黑体" w:eastAsia="黑体" w:cs="宋体"/>
          <w:b w:val="0"/>
          <w:bCs w:val="0"/>
          <w:sz w:val="24"/>
        </w:rPr>
        <w:t>市工业生产者价格月度环比指数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b w:val="0"/>
          <w:bCs w:val="0"/>
          <w:sz w:val="24"/>
        </w:rPr>
      </w:pPr>
    </w:p>
    <w:p>
      <w:pPr>
        <w:pStyle w:val="3"/>
        <w:numPr>
          <w:ilvl w:val="0"/>
          <w:numId w:val="1"/>
        </w:numPr>
        <w:spacing w:line="360" w:lineRule="auto"/>
        <w:ind w:firstLine="562" w:firstLineChars="200"/>
        <w:rPr>
          <w:rFonts w:hint="eastAsia" w:ascii="楷体_GB2312" w:hAnsi="楷体" w:eastAsia="楷体_GB2312"/>
          <w:sz w:val="28"/>
          <w:lang w:eastAsia="zh-CN"/>
        </w:rPr>
      </w:pPr>
      <w:r>
        <w:rPr>
          <w:rFonts w:hint="eastAsia" w:ascii="楷体_GB2312" w:hAnsi="楷体" w:eastAsia="楷体_GB2312"/>
          <w:sz w:val="28"/>
          <w:lang w:eastAsia="zh-CN"/>
        </w:rPr>
        <w:t>出厂价格同比升幅回落，购进价格同比由升转降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_GB2312"/>
          <w:color w:val="auto"/>
          <w:sz w:val="28"/>
          <w:lang w:eastAsia="zh-CN"/>
        </w:rPr>
      </w:pPr>
      <w:r>
        <w:rPr>
          <w:rFonts w:hint="eastAsia" w:ascii="仿宋" w:hAnsi="仿宋" w:eastAsia="仿宋_GB2312"/>
          <w:sz w:val="28"/>
          <w:lang w:eastAsia="zh-CN"/>
        </w:rPr>
        <w:t>从同比看，</w:t>
      </w:r>
      <w:r>
        <w:rPr>
          <w:rFonts w:hint="eastAsia" w:ascii="仿宋" w:hAnsi="仿宋" w:eastAsia="仿宋_GB2312"/>
          <w:sz w:val="28"/>
          <w:lang w:val="en-US" w:eastAsia="zh-CN"/>
        </w:rPr>
        <w:t>1-2月</w:t>
      </w:r>
      <w:r>
        <w:rPr>
          <w:rFonts w:hint="eastAsia" w:ascii="仿宋" w:hAnsi="仿宋" w:eastAsia="仿宋_GB2312"/>
          <w:sz w:val="28"/>
          <w:lang w:eastAsia="zh-CN"/>
        </w:rPr>
        <w:t>，受去年价格上升的翘尾影响，我市工业生产者出厂价格和购进价格继续维持去年以来的上升态势，但升幅明显收窄；</w:t>
      </w:r>
      <w:r>
        <w:rPr>
          <w:rFonts w:hint="eastAsia" w:ascii="仿宋" w:hAnsi="仿宋" w:eastAsia="仿宋_GB2312"/>
          <w:sz w:val="28"/>
          <w:lang w:val="en-US" w:eastAsia="zh-CN"/>
        </w:rPr>
        <w:t>3月份，购进价格同比由升转降，同比下降0.9%</w:t>
      </w:r>
      <w:r>
        <w:rPr>
          <w:rFonts w:hint="eastAsia" w:ascii="仿宋" w:hAnsi="仿宋" w:eastAsia="仿宋_GB2312"/>
          <w:sz w:val="28"/>
          <w:lang w:eastAsia="zh-CN"/>
        </w:rPr>
        <w:t>。一季度，我市工业生产者出厂价格和购进价格同比累计分别上升</w:t>
      </w:r>
      <w:r>
        <w:rPr>
          <w:rFonts w:hint="eastAsia" w:ascii="仿宋" w:hAnsi="仿宋" w:eastAsia="仿宋_GB2312"/>
          <w:sz w:val="28"/>
          <w:lang w:val="en-US" w:eastAsia="zh-CN"/>
        </w:rPr>
        <w:t>0.9</w:t>
      </w:r>
      <w:r>
        <w:rPr>
          <w:rFonts w:hint="eastAsia" w:ascii="仿宋" w:hAnsi="仿宋" w:eastAsia="仿宋_GB2312"/>
          <w:sz w:val="28"/>
          <w:lang w:eastAsia="zh-CN"/>
        </w:rPr>
        <w:t>%和</w:t>
      </w:r>
      <w:r>
        <w:rPr>
          <w:rFonts w:hint="eastAsia" w:ascii="仿宋" w:hAnsi="仿宋" w:eastAsia="仿宋_GB2312"/>
          <w:sz w:val="28"/>
          <w:lang w:val="en-US" w:eastAsia="zh-CN"/>
        </w:rPr>
        <w:t>0.5</w:t>
      </w:r>
      <w:r>
        <w:rPr>
          <w:rFonts w:hint="eastAsia" w:ascii="仿宋" w:hAnsi="仿宋" w:eastAsia="仿宋_GB2312"/>
          <w:sz w:val="28"/>
          <w:lang w:eastAsia="zh-CN"/>
        </w:rPr>
        <w:t>%（见图2）。</w:t>
      </w:r>
    </w:p>
    <w:p>
      <w:pPr>
        <w:widowControl/>
        <w:jc w:val="left"/>
      </w:pPr>
      <w:r>
        <w:drawing>
          <wp:inline distT="0" distB="0" distL="114300" distR="114300">
            <wp:extent cx="5353685" cy="3355975"/>
            <wp:effectExtent l="0" t="0" r="18415" b="15875"/>
            <wp:docPr id="5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b w:val="0"/>
          <w:bCs w:val="0"/>
          <w:sz w:val="24"/>
        </w:rPr>
      </w:pPr>
      <w:r>
        <w:rPr>
          <w:rFonts w:hint="eastAsia" w:ascii="黑体" w:hAnsi="黑体" w:eastAsia="黑体" w:cs="宋体"/>
          <w:b w:val="0"/>
          <w:bCs w:val="0"/>
          <w:sz w:val="24"/>
        </w:rPr>
        <w:t>图</w:t>
      </w:r>
      <w:r>
        <w:rPr>
          <w:rFonts w:ascii="黑体" w:hAnsi="黑体" w:eastAsia="黑体" w:cs="宋体"/>
          <w:b w:val="0"/>
          <w:bCs w:val="0"/>
          <w:sz w:val="24"/>
        </w:rPr>
        <w:t xml:space="preserve">2 </w:t>
      </w:r>
      <w:r>
        <w:rPr>
          <w:rFonts w:hint="eastAsia" w:ascii="黑体" w:hAnsi="黑体" w:eastAsia="黑体" w:cs="宋体"/>
          <w:b w:val="0"/>
          <w:bCs w:val="0"/>
          <w:sz w:val="24"/>
        </w:rPr>
        <w:t xml:space="preserve"> 2</w:t>
      </w:r>
      <w:r>
        <w:rPr>
          <w:rFonts w:ascii="黑体" w:hAnsi="黑体" w:eastAsia="黑体" w:cs="宋体"/>
          <w:b w:val="0"/>
          <w:bCs w:val="0"/>
          <w:sz w:val="24"/>
        </w:rPr>
        <w:t>02</w:t>
      </w:r>
      <w:r>
        <w:rPr>
          <w:rFonts w:hint="eastAsia" w:ascii="黑体" w:hAnsi="黑体" w:eastAsia="黑体" w:cs="宋体"/>
          <w:b w:val="0"/>
          <w:bCs w:val="0"/>
          <w:sz w:val="24"/>
          <w:lang w:val="en-US" w:eastAsia="zh-CN"/>
        </w:rPr>
        <w:t>2</w:t>
      </w:r>
      <w:r>
        <w:rPr>
          <w:rFonts w:hint="eastAsia" w:ascii="黑体" w:hAnsi="黑体" w:eastAsia="黑体" w:cs="宋体"/>
          <w:b w:val="0"/>
          <w:bCs w:val="0"/>
          <w:sz w:val="24"/>
        </w:rPr>
        <w:t>年</w:t>
      </w:r>
      <w:r>
        <w:rPr>
          <w:rFonts w:ascii="黑体" w:hAnsi="黑体" w:eastAsia="黑体" w:cs="宋体"/>
          <w:b w:val="0"/>
          <w:bCs w:val="0"/>
          <w:sz w:val="24"/>
        </w:rPr>
        <w:t>以</w:t>
      </w:r>
      <w:r>
        <w:rPr>
          <w:rFonts w:hint="eastAsia" w:ascii="黑体" w:hAnsi="黑体" w:eastAsia="黑体" w:cs="宋体"/>
          <w:b w:val="0"/>
          <w:bCs w:val="0"/>
          <w:sz w:val="24"/>
        </w:rPr>
        <w:t>来</w:t>
      </w:r>
      <w:r>
        <w:rPr>
          <w:rFonts w:hint="eastAsia" w:ascii="黑体" w:hAnsi="黑体" w:eastAsia="黑体" w:cs="宋体"/>
          <w:b w:val="0"/>
          <w:bCs w:val="0"/>
          <w:sz w:val="24"/>
          <w:lang w:eastAsia="zh-CN"/>
        </w:rPr>
        <w:t>我</w:t>
      </w:r>
      <w:r>
        <w:rPr>
          <w:rFonts w:hint="eastAsia" w:ascii="黑体" w:hAnsi="黑体" w:eastAsia="黑体" w:cs="宋体"/>
          <w:b w:val="0"/>
          <w:bCs w:val="0"/>
          <w:sz w:val="24"/>
        </w:rPr>
        <w:t>市工业生产者价格月度同比指数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b w:val="0"/>
          <w:bCs w:val="0"/>
          <w:sz w:val="24"/>
        </w:rPr>
      </w:pPr>
    </w:p>
    <w:p>
      <w:pPr>
        <w:pStyle w:val="3"/>
        <w:spacing w:line="360" w:lineRule="auto"/>
        <w:ind w:firstLine="562" w:firstLineChars="200"/>
        <w:rPr>
          <w:rFonts w:hint="eastAsia" w:ascii="楷体_GB2312" w:hAnsi="黑体" w:eastAsia="楷体_GB2312"/>
          <w:b/>
          <w:bCs w:val="0"/>
          <w:color w:val="auto"/>
          <w:sz w:val="28"/>
          <w:lang w:eastAsia="zh-CN"/>
        </w:rPr>
      </w:pPr>
      <w:r>
        <w:rPr>
          <w:rFonts w:hint="eastAsia" w:ascii="楷体_GB2312" w:hAnsi="楷体" w:eastAsia="楷体_GB2312"/>
          <w:color w:val="auto"/>
          <w:sz w:val="28"/>
          <w:lang w:eastAsia="zh-CN"/>
        </w:rPr>
        <w:t>三、</w:t>
      </w:r>
      <w:r>
        <w:rPr>
          <w:rFonts w:hint="eastAsia" w:ascii="楷体_GB2312" w:hAnsi="黑体" w:eastAsia="楷体_GB2312"/>
          <w:b/>
          <w:bCs w:val="0"/>
          <w:color w:val="auto"/>
          <w:sz w:val="28"/>
          <w:lang w:eastAsia="zh-CN"/>
        </w:rPr>
        <w:t>出厂价格变动主要受重点行业拉动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textAlignment w:val="auto"/>
        <w:rPr>
          <w:rFonts w:hint="eastAsia" w:ascii="仿宋" w:hAnsi="仿宋" w:eastAsia="仿宋_GB2312"/>
          <w:sz w:val="28"/>
          <w:lang w:val="en-US" w:eastAsia="zh-CN"/>
        </w:rPr>
      </w:pPr>
      <w:r>
        <w:rPr>
          <w:rFonts w:hint="eastAsia" w:ascii="仿宋" w:hAnsi="仿宋" w:eastAsia="仿宋_GB2312"/>
          <w:sz w:val="28"/>
          <w:lang w:val="en-US" w:eastAsia="zh-CN"/>
        </w:rPr>
        <w:t>一季度,</w:t>
      </w:r>
      <w:r>
        <w:rPr>
          <w:rFonts w:ascii="仿宋" w:hAnsi="仿宋" w:eastAsia="仿宋" w:cs="Times New Roman"/>
          <w:b w:val="0"/>
          <w:bCs/>
          <w:color w:val="000000"/>
          <w:kern w:val="2"/>
          <w:sz w:val="28"/>
          <w:szCs w:val="24"/>
        </w:rPr>
        <w:t>受国际油价</w:t>
      </w:r>
      <w:r>
        <w:rPr>
          <w:rFonts w:hint="eastAsia" w:ascii="仿宋" w:hAnsi="仿宋" w:eastAsia="仿宋" w:cs="Times New Roman"/>
          <w:b w:val="0"/>
          <w:bCs/>
          <w:color w:val="000000"/>
          <w:kern w:val="2"/>
          <w:sz w:val="28"/>
          <w:szCs w:val="24"/>
          <w:lang w:eastAsia="zh-CN"/>
        </w:rPr>
        <w:t>波动</w:t>
      </w:r>
      <w:r>
        <w:rPr>
          <w:rFonts w:hint="eastAsia" w:ascii="仿宋" w:hAnsi="仿宋" w:eastAsia="仿宋" w:cs="Times New Roman"/>
          <w:b w:val="0"/>
          <w:bCs/>
          <w:color w:val="000000"/>
          <w:kern w:val="2"/>
          <w:sz w:val="28"/>
          <w:szCs w:val="24"/>
        </w:rPr>
        <w:t>及</w:t>
      </w:r>
      <w:r>
        <w:rPr>
          <w:rFonts w:ascii="仿宋" w:hAnsi="仿宋" w:eastAsia="仿宋" w:cs="Times New Roman"/>
          <w:b w:val="0"/>
          <w:bCs/>
          <w:color w:val="000000"/>
          <w:kern w:val="2"/>
          <w:sz w:val="28"/>
          <w:szCs w:val="24"/>
        </w:rPr>
        <w:t>行业供求关系等因素的影响</w:t>
      </w:r>
      <w:r>
        <w:rPr>
          <w:rFonts w:hint="eastAsia" w:ascii="仿宋" w:hAnsi="仿宋" w:eastAsia="仿宋_GB2312"/>
          <w:sz w:val="28"/>
          <w:lang w:val="en-US" w:eastAsia="zh-CN"/>
        </w:rPr>
        <w:t>，</w:t>
      </w:r>
      <w:r>
        <w:rPr>
          <w:rFonts w:hint="eastAsia" w:ascii="仿宋" w:hAnsi="仿宋" w:eastAsia="仿宋_GB2312"/>
          <w:sz w:val="28"/>
          <w:lang w:eastAsia="zh-CN"/>
        </w:rPr>
        <w:t>我市石油煤炭及其他燃料加工业出厂价格同比上升</w:t>
      </w:r>
      <w:r>
        <w:rPr>
          <w:rFonts w:hint="eastAsia" w:ascii="仿宋" w:hAnsi="仿宋" w:eastAsia="仿宋_GB2312"/>
          <w:sz w:val="28"/>
          <w:lang w:val="en-US" w:eastAsia="zh-CN"/>
        </w:rPr>
        <w:t>3.4</w:t>
      </w:r>
      <w:r>
        <w:rPr>
          <w:rFonts w:hint="eastAsia" w:ascii="仿宋" w:hAnsi="仿宋" w:eastAsia="仿宋_GB2312"/>
          <w:sz w:val="28"/>
          <w:lang w:eastAsia="zh-CN"/>
        </w:rPr>
        <w:t>%；主要受美元对人民币升值的累积影响，计算机、通信和其他电子设备制造业价格</w:t>
      </w:r>
      <w:r>
        <w:rPr>
          <w:rFonts w:hint="eastAsia" w:ascii="仿宋" w:hAnsi="仿宋" w:eastAsia="仿宋_GB2312"/>
          <w:sz w:val="28"/>
          <w:lang w:val="en-US" w:eastAsia="zh-CN"/>
        </w:rPr>
        <w:t>同比上升7.8%</w:t>
      </w:r>
      <w:r>
        <w:rPr>
          <w:rFonts w:hint="eastAsia" w:ascii="仿宋" w:hAnsi="仿宋" w:eastAsia="仿宋_GB2312"/>
          <w:sz w:val="28"/>
          <w:lang w:eastAsia="zh-CN"/>
        </w:rPr>
        <w:t>；主要受去年调价的滞后影响，电力、燃气生产和供应业价格同比分别上升</w:t>
      </w:r>
      <w:r>
        <w:rPr>
          <w:rFonts w:hint="eastAsia" w:ascii="仿宋" w:hAnsi="仿宋" w:eastAsia="仿宋_GB2312"/>
          <w:sz w:val="28"/>
          <w:lang w:val="en-US" w:eastAsia="zh-CN"/>
        </w:rPr>
        <w:t>6.9%和11.6%</w:t>
      </w:r>
      <w:r>
        <w:rPr>
          <w:rFonts w:hint="eastAsia" w:ascii="仿宋" w:hAnsi="仿宋" w:eastAsia="仿宋_GB2312"/>
          <w:sz w:val="28"/>
          <w:lang w:eastAsia="zh-CN"/>
        </w:rPr>
        <w:t>。上述重点行业出厂价格上升是上拉</w:t>
      </w:r>
      <w:r>
        <w:rPr>
          <w:rFonts w:hint="eastAsia" w:ascii="仿宋" w:hAnsi="仿宋" w:eastAsia="仿宋_GB2312"/>
          <w:sz w:val="28"/>
          <w:lang w:val="en-US" w:eastAsia="zh-CN"/>
        </w:rPr>
        <w:t>一季度</w:t>
      </w:r>
      <w:r>
        <w:rPr>
          <w:rFonts w:hint="eastAsia" w:ascii="仿宋" w:hAnsi="仿宋" w:eastAsia="仿宋_GB2312"/>
          <w:sz w:val="28"/>
          <w:lang w:eastAsia="zh-CN"/>
        </w:rPr>
        <w:t>我市PPI总指数的主要因素，合计上拉了</w:t>
      </w:r>
      <w:r>
        <w:rPr>
          <w:rFonts w:hint="eastAsia" w:ascii="仿宋" w:hAnsi="仿宋" w:eastAsia="仿宋_GB2312"/>
          <w:sz w:val="28"/>
          <w:lang w:val="en-US" w:eastAsia="zh-CN"/>
        </w:rPr>
        <w:t>1.7个百分点。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textAlignment w:val="auto"/>
        <w:rPr>
          <w:rFonts w:hint="eastAsia" w:ascii="仿宋" w:hAnsi="仿宋" w:eastAsia="仿宋_GB2312"/>
          <w:sz w:val="28"/>
          <w:lang w:eastAsia="zh-CN"/>
        </w:rPr>
      </w:pPr>
      <w:r>
        <w:rPr>
          <w:rFonts w:hint="eastAsia" w:ascii="仿宋" w:hAnsi="仿宋" w:eastAsia="仿宋_GB2312"/>
          <w:sz w:val="28"/>
          <w:lang w:eastAsia="zh-CN"/>
        </w:rPr>
        <w:t>另一方面，</w:t>
      </w:r>
      <w:r>
        <w:rPr>
          <w:rFonts w:hint="eastAsia" w:ascii="仿宋" w:hAnsi="仿宋" w:eastAsia="仿宋_GB2312"/>
          <w:sz w:val="28"/>
          <w:lang w:val="en-US" w:eastAsia="zh-CN"/>
        </w:rPr>
        <w:t>一季度，</w:t>
      </w:r>
      <w:r>
        <w:rPr>
          <w:rFonts w:hint="eastAsia" w:ascii="仿宋" w:hAnsi="仿宋" w:eastAsia="仿宋_GB2312"/>
          <w:sz w:val="28"/>
          <w:lang w:eastAsia="zh-CN"/>
        </w:rPr>
        <w:t>我市化学原料和化学制品制造业出厂价格同比下降</w:t>
      </w:r>
      <w:r>
        <w:rPr>
          <w:rFonts w:hint="eastAsia" w:ascii="仿宋" w:hAnsi="仿宋" w:eastAsia="仿宋_GB2312"/>
          <w:sz w:val="28"/>
          <w:lang w:val="en-US" w:eastAsia="zh-CN"/>
        </w:rPr>
        <w:t>6.1%</w:t>
      </w:r>
      <w:r>
        <w:rPr>
          <w:rFonts w:hint="eastAsia" w:ascii="仿宋" w:hAnsi="仿宋" w:eastAsia="仿宋_GB2312"/>
          <w:sz w:val="28"/>
          <w:lang w:eastAsia="zh-CN"/>
        </w:rPr>
        <w:t>，汽车制造业价格同比下降</w:t>
      </w:r>
      <w:r>
        <w:rPr>
          <w:rFonts w:hint="eastAsia" w:ascii="仿宋" w:hAnsi="仿宋" w:eastAsia="仿宋_GB2312"/>
          <w:sz w:val="28"/>
          <w:lang w:val="en-US" w:eastAsia="zh-CN"/>
        </w:rPr>
        <w:t>1.5</w:t>
      </w:r>
      <w:r>
        <w:rPr>
          <w:rFonts w:hint="eastAsia" w:ascii="仿宋" w:hAnsi="仿宋" w:eastAsia="仿宋_GB2312"/>
          <w:sz w:val="28"/>
          <w:lang w:eastAsia="zh-CN"/>
        </w:rPr>
        <w:t>%，黑色金属冶炼和压延加工业价格</w:t>
      </w:r>
      <w:r>
        <w:rPr>
          <w:rFonts w:hint="eastAsia" w:ascii="仿宋" w:hAnsi="仿宋" w:eastAsia="仿宋_GB2312"/>
          <w:sz w:val="28"/>
          <w:lang w:val="en-US" w:eastAsia="zh-CN"/>
        </w:rPr>
        <w:t>同比下降5.9%</w:t>
      </w:r>
      <w:r>
        <w:rPr>
          <w:rFonts w:hint="eastAsia" w:ascii="仿宋" w:hAnsi="仿宋" w:eastAsia="仿宋_GB2312"/>
          <w:sz w:val="28"/>
          <w:lang w:eastAsia="zh-CN"/>
        </w:rPr>
        <w:t>，这些行业是下拉</w:t>
      </w:r>
      <w:r>
        <w:rPr>
          <w:rFonts w:hint="eastAsia" w:ascii="仿宋" w:hAnsi="仿宋" w:eastAsia="仿宋_GB2312"/>
          <w:sz w:val="28"/>
          <w:lang w:val="en-US" w:eastAsia="zh-CN"/>
        </w:rPr>
        <w:t>一季度</w:t>
      </w:r>
      <w:r>
        <w:rPr>
          <w:rFonts w:hint="eastAsia" w:ascii="仿宋" w:hAnsi="仿宋" w:eastAsia="仿宋_GB2312"/>
          <w:sz w:val="28"/>
          <w:lang w:eastAsia="zh-CN"/>
        </w:rPr>
        <w:t>我市</w:t>
      </w:r>
      <w:r>
        <w:rPr>
          <w:rFonts w:hint="eastAsia" w:ascii="仿宋" w:hAnsi="仿宋" w:eastAsia="仿宋_GB2312"/>
          <w:sz w:val="28"/>
          <w:lang w:val="en-US" w:eastAsia="zh-CN"/>
        </w:rPr>
        <w:t>PPI总指数</w:t>
      </w:r>
      <w:r>
        <w:rPr>
          <w:rFonts w:hint="eastAsia" w:ascii="仿宋" w:hAnsi="仿宋" w:eastAsia="仿宋_GB2312"/>
          <w:sz w:val="28"/>
          <w:lang w:eastAsia="zh-CN"/>
        </w:rPr>
        <w:t>的主要因素，合计下拉</w:t>
      </w:r>
      <w:r>
        <w:rPr>
          <w:rFonts w:hint="eastAsia" w:ascii="仿宋" w:hAnsi="仿宋" w:eastAsia="仿宋_GB2312"/>
          <w:sz w:val="28"/>
          <w:lang w:val="en-US" w:eastAsia="zh-CN"/>
        </w:rPr>
        <w:t>1.0个百分点</w:t>
      </w:r>
      <w:r>
        <w:rPr>
          <w:rFonts w:hint="eastAsia" w:ascii="仿宋" w:hAnsi="仿宋" w:eastAsia="仿宋_GB2312"/>
          <w:sz w:val="28"/>
          <w:lang w:eastAsia="zh-CN"/>
        </w:rPr>
        <w:t>（见表1）</w:t>
      </w:r>
      <w:bookmarkStart w:id="1" w:name="_Hlk101175536"/>
      <w:r>
        <w:rPr>
          <w:rFonts w:hint="eastAsia" w:ascii="仿宋" w:hAnsi="仿宋" w:eastAsia="仿宋_GB2312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textAlignment w:val="auto"/>
        <w:rPr>
          <w:rFonts w:hint="eastAsia" w:ascii="仿宋" w:hAnsi="仿宋" w:eastAsia="仿宋_GB2312"/>
          <w:sz w:val="28"/>
          <w:lang w:eastAsia="zh-CN"/>
        </w:rPr>
      </w:pP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b w:val="0"/>
          <w:bCs w:val="0"/>
          <w:sz w:val="24"/>
        </w:rPr>
      </w:pPr>
      <w:r>
        <w:rPr>
          <w:rFonts w:hint="eastAsia" w:ascii="黑体" w:hAnsi="黑体" w:eastAsia="黑体" w:cs="宋体"/>
          <w:b w:val="0"/>
          <w:bCs w:val="0"/>
          <w:sz w:val="24"/>
        </w:rPr>
        <w:t>表</w:t>
      </w:r>
      <w:r>
        <w:rPr>
          <w:rFonts w:ascii="黑体" w:hAnsi="黑体" w:eastAsia="黑体" w:cs="宋体"/>
          <w:b w:val="0"/>
          <w:bCs w:val="0"/>
          <w:sz w:val="24"/>
        </w:rPr>
        <w:t>1</w:t>
      </w:r>
      <w:r>
        <w:rPr>
          <w:rFonts w:hint="eastAsia" w:ascii="黑体" w:hAnsi="黑体" w:eastAsia="黑体" w:cs="宋体"/>
          <w:b w:val="0"/>
          <w:bCs w:val="0"/>
          <w:sz w:val="24"/>
          <w:lang w:val="en-US" w:eastAsia="zh-CN"/>
        </w:rPr>
        <w:t xml:space="preserve">  </w:t>
      </w:r>
      <w:r>
        <w:rPr>
          <w:rFonts w:ascii="黑体" w:hAnsi="黑体" w:eastAsia="黑体" w:cs="宋体"/>
          <w:b w:val="0"/>
          <w:bCs w:val="0"/>
          <w:sz w:val="24"/>
        </w:rPr>
        <w:t>202</w:t>
      </w:r>
      <w:r>
        <w:rPr>
          <w:rFonts w:hint="eastAsia" w:ascii="黑体" w:hAnsi="黑体" w:eastAsia="黑体" w:cs="宋体"/>
          <w:b w:val="0"/>
          <w:bCs w:val="0"/>
          <w:sz w:val="24"/>
          <w:lang w:val="en-US" w:eastAsia="zh-CN"/>
        </w:rPr>
        <w:t>3</w:t>
      </w:r>
      <w:r>
        <w:rPr>
          <w:rFonts w:hint="eastAsia" w:ascii="黑体" w:hAnsi="黑体" w:eastAsia="黑体" w:cs="宋体"/>
          <w:b w:val="0"/>
          <w:bCs w:val="0"/>
          <w:sz w:val="24"/>
        </w:rPr>
        <w:t>年</w:t>
      </w:r>
      <w:r>
        <w:rPr>
          <w:rFonts w:hint="eastAsia" w:ascii="黑体" w:hAnsi="黑体" w:eastAsia="黑体" w:cs="宋体"/>
          <w:b w:val="0"/>
          <w:bCs w:val="0"/>
          <w:sz w:val="24"/>
          <w:lang w:val="en-US" w:eastAsia="zh-CN"/>
        </w:rPr>
        <w:t>一季度</w:t>
      </w:r>
      <w:r>
        <w:rPr>
          <w:rFonts w:hint="eastAsia" w:ascii="黑体" w:hAnsi="黑体" w:eastAsia="黑体" w:cs="宋体"/>
          <w:b w:val="0"/>
          <w:bCs w:val="0"/>
          <w:sz w:val="24"/>
          <w:lang w:eastAsia="zh-CN"/>
        </w:rPr>
        <w:t>我市</w:t>
      </w:r>
      <w:r>
        <w:rPr>
          <w:rFonts w:hint="eastAsia" w:ascii="黑体" w:hAnsi="黑体" w:eastAsia="黑体" w:cs="宋体"/>
          <w:b w:val="0"/>
          <w:bCs w:val="0"/>
          <w:sz w:val="24"/>
        </w:rPr>
        <w:t>重点</w:t>
      </w:r>
      <w:r>
        <w:rPr>
          <w:rFonts w:ascii="黑体" w:hAnsi="黑体" w:eastAsia="黑体" w:cs="宋体"/>
          <w:b w:val="0"/>
          <w:bCs w:val="0"/>
          <w:sz w:val="24"/>
        </w:rPr>
        <w:t>行业出厂价格</w:t>
      </w:r>
      <w:r>
        <w:rPr>
          <w:rFonts w:hint="eastAsia" w:ascii="黑体" w:hAnsi="黑体" w:eastAsia="黑体" w:cs="宋体"/>
          <w:b w:val="0"/>
          <w:bCs w:val="0"/>
          <w:sz w:val="24"/>
        </w:rPr>
        <w:t>变动情况及对总指数的影响</w:t>
      </w:r>
    </w:p>
    <w:p>
      <w:pPr>
        <w:widowControl/>
        <w:spacing w:line="360" w:lineRule="auto"/>
        <w:jc w:val="center"/>
        <w:rPr>
          <w:rFonts w:hint="eastAsia" w:ascii="黑体" w:hAnsi="黑体" w:eastAsia="黑体" w:cs="宋体"/>
          <w:b w:val="0"/>
          <w:bCs w:val="0"/>
          <w:sz w:val="24"/>
        </w:rPr>
      </w:pPr>
    </w:p>
    <w:tbl>
      <w:tblPr>
        <w:tblStyle w:val="9"/>
        <w:tblW w:w="77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1719"/>
        <w:gridCol w:w="144"/>
        <w:gridCol w:w="1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29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72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-1270</wp:posOffset>
                      </wp:positionV>
                      <wp:extent cx="0" cy="2988310"/>
                      <wp:effectExtent l="5080" t="0" r="13970" b="25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83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5.7pt;margin-top:-0.1pt;height:235.3pt;width:0pt;z-index:251659264;mso-width-relative:page;mso-height-relative:page;" filled="f" stroked="t" coordsize="21600,21600" o:gfxdata="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FKhTfXWAAAACQEAAA8AAAAAAAAAAQAgAAAAOAAAAGRycy9kb3ducmV2LnhtbFBLAQIUABQAAAAI&#10;AIdO4kBbFH6F2QEAAIUDAAAOAAAAAAAAAAEAIAAAADsBAABkcnMvZTJvRG9jLnhtbFBLBQYAAAAA&#10;BgAGAFkBAACGBQ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类  别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1270</wp:posOffset>
                      </wp:positionV>
                      <wp:extent cx="40640" cy="2988310"/>
                      <wp:effectExtent l="4445" t="0" r="12065" b="254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" cy="29883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8pt;margin-top:0.1pt;height:235.3pt;width:3.2pt;z-index:251660288;mso-width-relative:page;mso-height-relative:page;" filled="f" stroked="t" coordsize="21600,21600" o:gfxdata="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fHkvidUAAAAIAQAADwAAAAAAAAABACAAAAA4AAAAZHJzL2Rvd25yZXYueG1sUEsBAhQA&#10;FAAAAAgAh07iQLaLBH7fAQAAiwMAAA4AAAAAAAAAAQAgAAAAOgEAAGRycy9lMm9Eb2MueG1sUEsF&#10;BgAAAAAGAAYAWQEAAIs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比去年同期升降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幅度（%）</w:t>
            </w:r>
          </w:p>
        </w:tc>
        <w:tc>
          <w:tcPr>
            <w:tcW w:w="157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对总指数影响（百分点）</w:t>
            </w:r>
          </w:p>
        </w:tc>
      </w:tr>
      <w:tr>
        <w:trPr>
          <w:trHeight w:val="379" w:hRule="atLeast"/>
          <w:jc w:val="center"/>
        </w:trPr>
        <w:tc>
          <w:tcPr>
            <w:tcW w:w="429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工业生产者出厂价格</w:t>
            </w:r>
          </w:p>
        </w:tc>
        <w:tc>
          <w:tcPr>
            <w:tcW w:w="171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0.9</w:t>
            </w:r>
          </w:p>
        </w:tc>
        <w:tc>
          <w:tcPr>
            <w:tcW w:w="1720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ind w:firstLine="315" w:firstLineChars="150"/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#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石油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煤炭及其他燃料加工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业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3.4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0.2</w:t>
            </w:r>
          </w:p>
        </w:tc>
      </w:tr>
      <w:tr>
        <w:trPr>
          <w:trHeight w:val="379" w:hRule="atLeast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ind w:firstLine="315" w:firstLineChars="150"/>
              <w:jc w:val="lef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计算机、通信和其他电子设备制造业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ind w:firstLine="630" w:firstLineChars="300"/>
              <w:jc w:val="righ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7.8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 xml:space="preserve">  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ind w:firstLine="525" w:firstLineChars="250"/>
              <w:jc w:val="left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电力、热力生产和供应业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6.9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 xml:space="preserve">  0.3</w:t>
            </w:r>
          </w:p>
        </w:tc>
      </w:tr>
      <w:tr>
        <w:trPr>
          <w:trHeight w:val="379" w:hRule="atLeast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ind w:firstLine="525" w:firstLineChars="250"/>
              <w:jc w:val="left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燃气生产和供应业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11.6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ind w:firstLine="525" w:firstLineChars="250"/>
              <w:jc w:val="left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化学原料和化学制品制造业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-6.1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-0.6</w:t>
            </w:r>
          </w:p>
        </w:tc>
      </w:tr>
      <w:tr>
        <w:trPr>
          <w:trHeight w:val="379" w:hRule="atLeast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ind w:firstLine="525" w:firstLineChars="25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汽车制造业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-1.5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-0.3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ind w:firstLine="525" w:firstLineChars="250"/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色金属冶炼和压延加工业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 xml:space="preserve">-5.9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 xml:space="preserve"> -0.2 </w:t>
            </w:r>
          </w:p>
        </w:tc>
      </w:tr>
    </w:tbl>
    <w:p>
      <w:pPr>
        <w:pStyle w:val="3"/>
        <w:numPr>
          <w:ilvl w:val="0"/>
          <w:numId w:val="0"/>
        </w:numPr>
        <w:spacing w:line="360" w:lineRule="auto"/>
        <w:ind w:firstLine="562" w:firstLineChars="200"/>
        <w:rPr>
          <w:rFonts w:hint="eastAsia" w:ascii="楷体_GB2312" w:hAnsi="黑体" w:eastAsia="楷体_GB2312"/>
          <w:sz w:val="28"/>
        </w:rPr>
      </w:pPr>
      <w:r>
        <w:rPr>
          <w:rFonts w:hint="eastAsia" w:ascii="楷体_GB2312" w:hAnsi="黑体" w:eastAsia="楷体_GB2312"/>
          <w:sz w:val="28"/>
          <w:lang w:eastAsia="zh-CN"/>
        </w:rPr>
        <w:t>四、</w:t>
      </w:r>
      <w:r>
        <w:rPr>
          <w:rFonts w:hint="eastAsia" w:ascii="楷体_GB2312" w:hAnsi="黑体" w:eastAsia="楷体_GB2312"/>
          <w:sz w:val="28"/>
        </w:rPr>
        <w:t>九大类原材料购进价格同比“</w:t>
      </w:r>
      <w:r>
        <w:rPr>
          <w:rFonts w:hint="eastAsia" w:ascii="楷体_GB2312" w:hAnsi="黑体" w:eastAsia="楷体_GB2312"/>
          <w:sz w:val="28"/>
          <w:lang w:eastAsia="zh-CN"/>
        </w:rPr>
        <w:t>六</w:t>
      </w:r>
      <w:r>
        <w:rPr>
          <w:rFonts w:hint="eastAsia" w:ascii="楷体_GB2312" w:hAnsi="黑体" w:eastAsia="楷体_GB2312"/>
          <w:sz w:val="28"/>
        </w:rPr>
        <w:t>升</w:t>
      </w:r>
      <w:r>
        <w:rPr>
          <w:rFonts w:hint="eastAsia" w:ascii="楷体_GB2312" w:hAnsi="黑体" w:eastAsia="楷体_GB2312"/>
          <w:sz w:val="28"/>
          <w:lang w:eastAsia="zh-CN"/>
        </w:rPr>
        <w:t>三</w:t>
      </w:r>
      <w:r>
        <w:rPr>
          <w:rFonts w:hint="eastAsia" w:ascii="楷体_GB2312" w:hAnsi="黑体" w:eastAsia="楷体_GB2312"/>
          <w:sz w:val="28"/>
        </w:rPr>
        <w:t>降”</w:t>
      </w:r>
    </w:p>
    <w:p>
      <w:pPr>
        <w:widowControl/>
        <w:spacing w:line="530" w:lineRule="exact"/>
        <w:ind w:firstLine="560" w:firstLineChars="200"/>
        <w:rPr>
          <w:rFonts w:ascii="仿宋" w:hAnsi="仿宋" w:eastAsia="仿宋_GB2312"/>
          <w:sz w:val="28"/>
        </w:rPr>
      </w:pPr>
      <w:r>
        <w:rPr>
          <w:rFonts w:hint="eastAsia" w:ascii="仿宋" w:hAnsi="仿宋" w:eastAsia="仿宋_GB2312"/>
          <w:sz w:val="28"/>
          <w:lang w:val="en-US" w:eastAsia="zh-CN"/>
        </w:rPr>
        <w:t>一季度</w:t>
      </w:r>
      <w:r>
        <w:rPr>
          <w:rFonts w:hint="eastAsia" w:ascii="仿宋" w:hAnsi="仿宋" w:eastAsia="仿宋_GB2312"/>
          <w:sz w:val="28"/>
          <w:lang w:eastAsia="zh-CN"/>
        </w:rPr>
        <w:t>，我市九大类原材料购进价格与去年相比呈</w:t>
      </w:r>
      <w:r>
        <w:rPr>
          <w:rFonts w:hint="eastAsia" w:ascii="仿宋" w:hAnsi="仿宋" w:eastAsia="仿宋"/>
          <w:bCs/>
          <w:color w:val="000000"/>
          <w:sz w:val="28"/>
        </w:rPr>
        <w:t>“</w:t>
      </w:r>
      <w:r>
        <w:rPr>
          <w:rFonts w:hint="eastAsia" w:ascii="仿宋" w:hAnsi="仿宋" w:eastAsia="仿宋"/>
          <w:bCs/>
          <w:color w:val="000000"/>
          <w:sz w:val="28"/>
          <w:lang w:eastAsia="zh-CN"/>
        </w:rPr>
        <w:t>五</w:t>
      </w:r>
      <w:r>
        <w:rPr>
          <w:rFonts w:ascii="仿宋" w:hAnsi="仿宋" w:eastAsia="仿宋"/>
          <w:bCs/>
          <w:color w:val="000000"/>
          <w:sz w:val="28"/>
        </w:rPr>
        <w:t>升</w:t>
      </w:r>
      <w:r>
        <w:rPr>
          <w:rFonts w:hint="eastAsia" w:ascii="仿宋" w:hAnsi="仿宋" w:eastAsia="仿宋"/>
          <w:bCs/>
          <w:color w:val="000000"/>
          <w:sz w:val="28"/>
          <w:lang w:eastAsia="zh-CN"/>
        </w:rPr>
        <w:t>四</w:t>
      </w:r>
      <w:r>
        <w:rPr>
          <w:rFonts w:ascii="仿宋" w:hAnsi="仿宋" w:eastAsia="仿宋"/>
          <w:bCs/>
          <w:color w:val="000000"/>
          <w:sz w:val="28"/>
        </w:rPr>
        <w:t>降</w:t>
      </w:r>
      <w:r>
        <w:rPr>
          <w:rFonts w:hint="eastAsia" w:ascii="仿宋" w:hAnsi="仿宋" w:eastAsia="仿宋"/>
          <w:bCs/>
          <w:color w:val="000000"/>
          <w:sz w:val="28"/>
        </w:rPr>
        <w:t>”</w:t>
      </w:r>
      <w:r>
        <w:rPr>
          <w:rFonts w:hint="eastAsia" w:ascii="仿宋" w:hAnsi="仿宋" w:eastAsia="仿宋"/>
          <w:bCs/>
          <w:color w:val="000000"/>
          <w:sz w:val="28"/>
          <w:lang w:eastAsia="zh-CN"/>
        </w:rPr>
        <w:t>态势</w:t>
      </w:r>
      <w:r>
        <w:rPr>
          <w:rFonts w:hint="eastAsia" w:ascii="仿宋" w:hAnsi="仿宋" w:eastAsia="仿宋_GB2312"/>
          <w:sz w:val="28"/>
          <w:lang w:eastAsia="zh-CN"/>
        </w:rPr>
        <w:t>。其中，燃料动力类升幅较大，同比升幅达</w:t>
      </w:r>
      <w:bookmarkStart w:id="2" w:name="_GoBack"/>
      <w:bookmarkEnd w:id="2"/>
      <w:r>
        <w:rPr>
          <w:rFonts w:hint="eastAsia" w:ascii="仿宋" w:hAnsi="仿宋" w:eastAsia="仿宋_GB2312"/>
          <w:sz w:val="28"/>
          <w:lang w:val="en-US" w:eastAsia="zh-CN"/>
        </w:rPr>
        <w:t>7.9</w:t>
      </w:r>
      <w:r>
        <w:rPr>
          <w:rFonts w:hint="eastAsia" w:ascii="仿宋" w:hAnsi="仿宋" w:eastAsia="仿宋_GB2312"/>
          <w:sz w:val="28"/>
          <w:lang w:eastAsia="zh-CN"/>
        </w:rPr>
        <w:t>%；</w:t>
      </w:r>
      <w:r>
        <w:rPr>
          <w:rFonts w:hint="eastAsia" w:ascii="仿宋" w:hAnsi="仿宋" w:eastAsia="仿宋_GB2312"/>
          <w:sz w:val="28"/>
        </w:rPr>
        <w:t>木材及纸浆类（</w:t>
      </w:r>
      <w:r>
        <w:rPr>
          <w:rFonts w:hint="eastAsia" w:ascii="仿宋" w:hAnsi="仿宋" w:eastAsia="仿宋_GB2312"/>
          <w:sz w:val="28"/>
          <w:lang w:val="en-US" w:eastAsia="zh-CN"/>
        </w:rPr>
        <w:t>2.6</w:t>
      </w:r>
      <w:r>
        <w:rPr>
          <w:rFonts w:hint="eastAsia" w:ascii="仿宋" w:hAnsi="仿宋" w:eastAsia="仿宋_GB2312"/>
          <w:sz w:val="28"/>
        </w:rPr>
        <w:t>%）、</w:t>
      </w:r>
      <w:r>
        <w:rPr>
          <w:rFonts w:ascii="仿宋" w:hAnsi="仿宋" w:eastAsia="仿宋_GB2312"/>
          <w:sz w:val="28"/>
        </w:rPr>
        <w:t>纺织原料</w:t>
      </w:r>
      <w:r>
        <w:rPr>
          <w:rFonts w:hint="eastAsia" w:ascii="仿宋" w:hAnsi="仿宋" w:eastAsia="仿宋_GB2312"/>
          <w:sz w:val="28"/>
          <w:lang w:eastAsia="zh-CN"/>
        </w:rPr>
        <w:t>类</w:t>
      </w:r>
      <w:r>
        <w:rPr>
          <w:rFonts w:ascii="仿宋" w:hAnsi="仿宋" w:eastAsia="仿宋_GB2312"/>
          <w:sz w:val="28"/>
        </w:rPr>
        <w:t>（</w:t>
      </w:r>
      <w:r>
        <w:rPr>
          <w:rFonts w:hint="eastAsia" w:ascii="仿宋" w:hAnsi="仿宋" w:eastAsia="仿宋_GB2312"/>
          <w:sz w:val="28"/>
          <w:lang w:val="en-US" w:eastAsia="zh-CN"/>
        </w:rPr>
        <w:t>2.6</w:t>
      </w:r>
      <w:r>
        <w:rPr>
          <w:rFonts w:ascii="仿宋" w:hAnsi="仿宋" w:eastAsia="仿宋_GB2312"/>
          <w:sz w:val="28"/>
        </w:rPr>
        <w:t>%</w:t>
      </w:r>
      <w:r>
        <w:rPr>
          <w:rFonts w:hint="eastAsia" w:ascii="仿宋" w:hAnsi="仿宋" w:eastAsia="仿宋_GB2312"/>
          <w:sz w:val="28"/>
        </w:rPr>
        <w:t>）</w:t>
      </w:r>
      <w:r>
        <w:rPr>
          <w:rFonts w:hint="eastAsia" w:ascii="仿宋" w:hAnsi="仿宋" w:eastAsia="仿宋_GB2312"/>
          <w:sz w:val="28"/>
          <w:lang w:eastAsia="zh-CN"/>
        </w:rPr>
        <w:t>、</w:t>
      </w:r>
      <w:r>
        <w:rPr>
          <w:rFonts w:hint="eastAsia" w:ascii="仿宋" w:hAnsi="仿宋" w:eastAsia="仿宋_GB2312"/>
          <w:sz w:val="28"/>
        </w:rPr>
        <w:t>农副产品类（</w:t>
      </w:r>
      <w:r>
        <w:rPr>
          <w:rFonts w:hint="eastAsia" w:ascii="仿宋" w:hAnsi="仿宋" w:eastAsia="仿宋_GB2312"/>
          <w:sz w:val="28"/>
          <w:lang w:val="en-US" w:eastAsia="zh-CN"/>
        </w:rPr>
        <w:t>1.4</w:t>
      </w:r>
      <w:r>
        <w:rPr>
          <w:rFonts w:hint="eastAsia" w:ascii="仿宋" w:hAnsi="仿宋" w:eastAsia="仿宋_GB2312"/>
          <w:sz w:val="28"/>
        </w:rPr>
        <w:t>%）、</w:t>
      </w:r>
      <w:r>
        <w:rPr>
          <w:rFonts w:ascii="仿宋" w:hAnsi="仿宋" w:eastAsia="仿宋_GB2312"/>
          <w:sz w:val="28"/>
        </w:rPr>
        <w:t>其他</w:t>
      </w:r>
      <w:r>
        <w:rPr>
          <w:rFonts w:hint="eastAsia" w:ascii="仿宋" w:hAnsi="仿宋" w:eastAsia="仿宋_GB2312"/>
          <w:sz w:val="28"/>
        </w:rPr>
        <w:t>工业</w:t>
      </w:r>
      <w:r>
        <w:rPr>
          <w:rFonts w:ascii="仿宋" w:hAnsi="仿宋" w:eastAsia="仿宋_GB2312"/>
          <w:sz w:val="28"/>
        </w:rPr>
        <w:t>原</w:t>
      </w:r>
      <w:r>
        <w:rPr>
          <w:rFonts w:hint="eastAsia" w:ascii="仿宋" w:hAnsi="仿宋" w:eastAsia="仿宋_GB2312"/>
          <w:sz w:val="28"/>
        </w:rPr>
        <w:t>材</w:t>
      </w:r>
      <w:r>
        <w:rPr>
          <w:rFonts w:ascii="仿宋" w:hAnsi="仿宋" w:eastAsia="仿宋_GB2312"/>
          <w:sz w:val="28"/>
        </w:rPr>
        <w:t>料</w:t>
      </w:r>
      <w:r>
        <w:rPr>
          <w:rFonts w:hint="eastAsia" w:ascii="仿宋" w:hAnsi="仿宋" w:eastAsia="仿宋_GB2312"/>
          <w:sz w:val="28"/>
          <w:lang w:eastAsia="zh-CN"/>
        </w:rPr>
        <w:t>及半成品类</w:t>
      </w:r>
      <w:r>
        <w:rPr>
          <w:rFonts w:ascii="仿宋" w:hAnsi="仿宋" w:eastAsia="仿宋_GB2312"/>
          <w:sz w:val="28"/>
        </w:rPr>
        <w:t>（</w:t>
      </w:r>
      <w:r>
        <w:rPr>
          <w:rFonts w:hint="eastAsia" w:ascii="仿宋" w:hAnsi="仿宋" w:eastAsia="仿宋_GB2312"/>
          <w:sz w:val="28"/>
          <w:lang w:val="en-US" w:eastAsia="zh-CN"/>
        </w:rPr>
        <w:t>0.8</w:t>
      </w:r>
      <w:r>
        <w:rPr>
          <w:rFonts w:ascii="仿宋" w:hAnsi="仿宋" w:eastAsia="仿宋_GB2312"/>
          <w:sz w:val="28"/>
        </w:rPr>
        <w:t>%）</w:t>
      </w:r>
      <w:r>
        <w:rPr>
          <w:rFonts w:hint="eastAsia" w:ascii="仿宋" w:hAnsi="仿宋" w:eastAsia="仿宋_GB2312"/>
          <w:sz w:val="28"/>
          <w:lang w:eastAsia="zh-CN"/>
        </w:rPr>
        <w:t>购进</w:t>
      </w:r>
      <w:r>
        <w:rPr>
          <w:rFonts w:ascii="仿宋" w:hAnsi="仿宋" w:eastAsia="仿宋_GB2312"/>
          <w:sz w:val="28"/>
        </w:rPr>
        <w:t>价格均</w:t>
      </w:r>
      <w:r>
        <w:rPr>
          <w:rFonts w:hint="eastAsia" w:ascii="仿宋" w:hAnsi="仿宋" w:eastAsia="仿宋_GB2312"/>
          <w:sz w:val="28"/>
        </w:rPr>
        <w:t>有</w:t>
      </w:r>
      <w:r>
        <w:rPr>
          <w:rFonts w:ascii="仿宋" w:hAnsi="仿宋" w:eastAsia="仿宋_GB2312"/>
          <w:sz w:val="28"/>
        </w:rPr>
        <w:t>上升</w:t>
      </w:r>
      <w:r>
        <w:rPr>
          <w:rFonts w:hint="eastAsia" w:ascii="仿宋" w:hAnsi="仿宋" w:eastAsia="仿宋_GB2312"/>
          <w:sz w:val="28"/>
        </w:rPr>
        <w:t>；而有色金属材料及电线类</w:t>
      </w:r>
      <w:r>
        <w:rPr>
          <w:rFonts w:hint="eastAsia" w:ascii="仿宋" w:hAnsi="仿宋" w:eastAsia="仿宋_GB2312"/>
          <w:sz w:val="28"/>
          <w:lang w:eastAsia="zh-CN"/>
        </w:rPr>
        <w:t>、</w:t>
      </w:r>
      <w:r>
        <w:rPr>
          <w:rFonts w:hint="eastAsia" w:ascii="仿宋" w:hAnsi="仿宋" w:eastAsia="仿宋_GB2312"/>
          <w:sz w:val="28"/>
        </w:rPr>
        <w:t>化工原料类</w:t>
      </w:r>
      <w:r>
        <w:rPr>
          <w:rFonts w:hint="eastAsia" w:ascii="仿宋" w:hAnsi="仿宋" w:eastAsia="仿宋_GB2312"/>
          <w:sz w:val="28"/>
          <w:lang w:eastAsia="zh-CN"/>
        </w:rPr>
        <w:t>、</w:t>
      </w:r>
      <w:r>
        <w:rPr>
          <w:rFonts w:hint="eastAsia" w:ascii="仿宋" w:hAnsi="仿宋" w:eastAsia="仿宋_GB2312"/>
          <w:sz w:val="28"/>
        </w:rPr>
        <w:t>黑色金属材料类、</w:t>
      </w:r>
      <w:r>
        <w:rPr>
          <w:rFonts w:hint="eastAsia" w:ascii="仿宋" w:hAnsi="仿宋" w:eastAsia="仿宋_GB2312"/>
          <w:sz w:val="28"/>
          <w:lang w:eastAsia="zh-CN"/>
        </w:rPr>
        <w:t>建筑材料及非金属类价格则</w:t>
      </w:r>
      <w:r>
        <w:rPr>
          <w:rFonts w:hint="eastAsia" w:ascii="仿宋" w:hAnsi="仿宋" w:eastAsia="仿宋_GB2312"/>
          <w:sz w:val="28"/>
        </w:rPr>
        <w:t>有所下降，降幅分别为</w:t>
      </w:r>
      <w:r>
        <w:rPr>
          <w:rFonts w:hint="eastAsia" w:ascii="仿宋" w:hAnsi="仿宋" w:eastAsia="仿宋_GB2312"/>
          <w:sz w:val="28"/>
          <w:lang w:val="en-US" w:eastAsia="zh-CN"/>
        </w:rPr>
        <w:t>0.2</w:t>
      </w:r>
      <w:r>
        <w:rPr>
          <w:rFonts w:hint="eastAsia" w:ascii="仿宋" w:hAnsi="仿宋" w:eastAsia="仿宋_GB2312"/>
          <w:sz w:val="28"/>
        </w:rPr>
        <w:t>%</w:t>
      </w:r>
      <w:r>
        <w:rPr>
          <w:rFonts w:hint="eastAsia" w:ascii="仿宋" w:hAnsi="仿宋" w:eastAsia="仿宋_GB2312"/>
          <w:sz w:val="28"/>
          <w:lang w:eastAsia="zh-CN"/>
        </w:rPr>
        <w:t>、</w:t>
      </w:r>
      <w:r>
        <w:rPr>
          <w:rFonts w:hint="eastAsia" w:ascii="仿宋" w:hAnsi="仿宋" w:eastAsia="仿宋_GB2312"/>
          <w:sz w:val="28"/>
          <w:lang w:val="en-US" w:eastAsia="zh-CN"/>
        </w:rPr>
        <w:t>4.1</w:t>
      </w:r>
      <w:r>
        <w:rPr>
          <w:rFonts w:hint="eastAsia" w:ascii="仿宋" w:hAnsi="仿宋" w:eastAsia="仿宋_GB2312"/>
          <w:sz w:val="28"/>
        </w:rPr>
        <w:t>%</w:t>
      </w:r>
      <w:r>
        <w:rPr>
          <w:rFonts w:hint="eastAsia" w:ascii="仿宋" w:hAnsi="仿宋" w:eastAsia="仿宋_GB2312"/>
          <w:sz w:val="28"/>
          <w:lang w:eastAsia="zh-CN"/>
        </w:rPr>
        <w:t>、</w:t>
      </w:r>
      <w:r>
        <w:rPr>
          <w:rFonts w:hint="eastAsia" w:ascii="仿宋" w:hAnsi="仿宋" w:eastAsia="仿宋_GB2312"/>
          <w:sz w:val="28"/>
          <w:lang w:val="en-US" w:eastAsia="zh-CN"/>
        </w:rPr>
        <w:t>4.2%和10.4%</w:t>
      </w:r>
      <w:r>
        <w:rPr>
          <w:rFonts w:hint="eastAsia" w:ascii="仿宋" w:hAnsi="仿宋" w:eastAsia="仿宋_GB2312"/>
          <w:sz w:val="28"/>
        </w:rPr>
        <w:t>（见图3）。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textAlignment w:val="auto"/>
        <w:rPr>
          <w:rFonts w:hint="default" w:ascii="仿宋" w:hAnsi="仿宋" w:eastAsia="仿宋_GB2312"/>
          <w:sz w:val="28"/>
          <w:lang w:val="en-US" w:eastAsia="zh-CN"/>
        </w:rPr>
      </w:pPr>
    </w:p>
    <w:p>
      <w:pPr>
        <w:widowControl/>
        <w:jc w:val="left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75580" cy="3890010"/>
            <wp:effectExtent l="0" t="0" r="1270" b="15240"/>
            <wp:docPr id="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b w:val="0"/>
          <w:bCs w:val="0"/>
          <w:sz w:val="24"/>
        </w:rPr>
      </w:pPr>
      <w:r>
        <w:rPr>
          <w:rFonts w:hint="eastAsia" w:ascii="黑体" w:hAnsi="黑体" w:eastAsia="黑体" w:cs="宋体"/>
          <w:b w:val="0"/>
          <w:bCs w:val="0"/>
          <w:sz w:val="24"/>
        </w:rPr>
        <w:t>图3  202</w:t>
      </w:r>
      <w:r>
        <w:rPr>
          <w:rFonts w:hint="eastAsia" w:ascii="黑体" w:hAnsi="黑体" w:eastAsia="黑体" w:cs="宋体"/>
          <w:b w:val="0"/>
          <w:bCs w:val="0"/>
          <w:sz w:val="24"/>
          <w:lang w:val="en-US" w:eastAsia="zh-CN"/>
        </w:rPr>
        <w:t>3</w:t>
      </w:r>
      <w:r>
        <w:rPr>
          <w:rFonts w:hint="eastAsia" w:ascii="黑体" w:hAnsi="黑体" w:eastAsia="黑体" w:cs="宋体"/>
          <w:b w:val="0"/>
          <w:bCs w:val="0"/>
          <w:sz w:val="24"/>
        </w:rPr>
        <w:t>年</w:t>
      </w:r>
      <w:r>
        <w:rPr>
          <w:rFonts w:hint="eastAsia" w:ascii="黑体" w:hAnsi="黑体" w:eastAsia="黑体" w:cs="宋体"/>
          <w:b w:val="0"/>
          <w:bCs w:val="0"/>
          <w:sz w:val="24"/>
          <w:lang w:val="en-US" w:eastAsia="zh-CN"/>
        </w:rPr>
        <w:t>一季度</w:t>
      </w:r>
      <w:r>
        <w:rPr>
          <w:rFonts w:hint="eastAsia" w:ascii="黑体" w:hAnsi="黑体" w:eastAsia="黑体" w:cs="宋体"/>
          <w:b w:val="0"/>
          <w:bCs w:val="0"/>
          <w:sz w:val="24"/>
          <w:lang w:eastAsia="zh-CN"/>
        </w:rPr>
        <w:t>我</w:t>
      </w:r>
      <w:r>
        <w:rPr>
          <w:rFonts w:hint="eastAsia" w:ascii="黑体" w:hAnsi="黑体" w:eastAsia="黑体" w:cs="宋体"/>
          <w:b w:val="0"/>
          <w:bCs w:val="0"/>
          <w:sz w:val="24"/>
        </w:rPr>
        <w:t>市工业生产者购进价格分类同比升降幅</w:t>
      </w:r>
    </w:p>
    <w:p>
      <w:pPr>
        <w:pStyle w:val="3"/>
        <w:numPr>
          <w:ilvl w:val="0"/>
          <w:numId w:val="0"/>
        </w:numPr>
        <w:spacing w:line="360" w:lineRule="auto"/>
        <w:ind w:firstLine="562" w:firstLineChars="200"/>
        <w:rPr>
          <w:rFonts w:hint="eastAsia" w:ascii="楷体_GB2312" w:hAnsi="黑体" w:eastAsia="楷体_GB2312"/>
          <w:sz w:val="28"/>
          <w:lang w:eastAsia="zh-CN"/>
        </w:rPr>
      </w:pPr>
    </w:p>
    <w:bookmarkEnd w:id="0"/>
    <w:p>
      <w:pPr>
        <w:widowControl/>
        <w:spacing w:line="530" w:lineRule="exact"/>
        <w:ind w:firstLine="560" w:firstLineChars="200"/>
        <w:rPr>
          <w:rFonts w:hint="eastAsia" w:ascii="仿宋" w:hAnsi="仿宋" w:eastAsia="仿宋_GB2312"/>
          <w:sz w:val="28"/>
          <w:lang w:val="en-US" w:eastAsia="zh-C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53035"/>
              <wp:effectExtent l="0" t="0" r="3810" b="3175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2.05pt;width:5.3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GerNUXQAAAAAwEAAA8AAAAAAAAAAQAgAAAAOAAAAGRycy9k&#10;b3ducmV2LnhtbFBLAQIUABQAAAAIAIdO4kAbV2LQ9AEAAL8DAAAOAAAAAAAAAAEAIAAAADU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667F68"/>
    <w:multiLevelType w:val="singleLevel"/>
    <w:tmpl w:val="FD667F6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BAF"/>
    <w:rsid w:val="000011E7"/>
    <w:rsid w:val="00001E44"/>
    <w:rsid w:val="000025B3"/>
    <w:rsid w:val="0000393D"/>
    <w:rsid w:val="00005646"/>
    <w:rsid w:val="0000757A"/>
    <w:rsid w:val="000105E2"/>
    <w:rsid w:val="00011F42"/>
    <w:rsid w:val="000123C4"/>
    <w:rsid w:val="00012704"/>
    <w:rsid w:val="0001290C"/>
    <w:rsid w:val="00012E31"/>
    <w:rsid w:val="00015652"/>
    <w:rsid w:val="00016BB5"/>
    <w:rsid w:val="00016FD2"/>
    <w:rsid w:val="00020C18"/>
    <w:rsid w:val="00020FB3"/>
    <w:rsid w:val="000217C9"/>
    <w:rsid w:val="000218F7"/>
    <w:rsid w:val="000236D1"/>
    <w:rsid w:val="00023DBA"/>
    <w:rsid w:val="00024D10"/>
    <w:rsid w:val="00026708"/>
    <w:rsid w:val="00030357"/>
    <w:rsid w:val="00034A65"/>
    <w:rsid w:val="0003541B"/>
    <w:rsid w:val="00035420"/>
    <w:rsid w:val="00035AF5"/>
    <w:rsid w:val="0004026E"/>
    <w:rsid w:val="000408CC"/>
    <w:rsid w:val="00042159"/>
    <w:rsid w:val="00042740"/>
    <w:rsid w:val="00042F25"/>
    <w:rsid w:val="00043A32"/>
    <w:rsid w:val="00044399"/>
    <w:rsid w:val="00050216"/>
    <w:rsid w:val="000508FF"/>
    <w:rsid w:val="0005513B"/>
    <w:rsid w:val="00055FD6"/>
    <w:rsid w:val="00057058"/>
    <w:rsid w:val="00057BAD"/>
    <w:rsid w:val="00061CF4"/>
    <w:rsid w:val="0006270E"/>
    <w:rsid w:val="00062ED8"/>
    <w:rsid w:val="000640E0"/>
    <w:rsid w:val="0006672C"/>
    <w:rsid w:val="00066A99"/>
    <w:rsid w:val="00066D18"/>
    <w:rsid w:val="0006776F"/>
    <w:rsid w:val="000700C2"/>
    <w:rsid w:val="000710D6"/>
    <w:rsid w:val="00072A82"/>
    <w:rsid w:val="00073D68"/>
    <w:rsid w:val="00075859"/>
    <w:rsid w:val="00076223"/>
    <w:rsid w:val="00076C32"/>
    <w:rsid w:val="0008101D"/>
    <w:rsid w:val="000819F6"/>
    <w:rsid w:val="000821B0"/>
    <w:rsid w:val="000833F7"/>
    <w:rsid w:val="000840C2"/>
    <w:rsid w:val="00084518"/>
    <w:rsid w:val="00084D0B"/>
    <w:rsid w:val="000860F6"/>
    <w:rsid w:val="000875A0"/>
    <w:rsid w:val="000908BF"/>
    <w:rsid w:val="00090BA2"/>
    <w:rsid w:val="0009177A"/>
    <w:rsid w:val="00092210"/>
    <w:rsid w:val="000934FE"/>
    <w:rsid w:val="00093B3F"/>
    <w:rsid w:val="00095891"/>
    <w:rsid w:val="00096602"/>
    <w:rsid w:val="000973B4"/>
    <w:rsid w:val="000A0142"/>
    <w:rsid w:val="000A0863"/>
    <w:rsid w:val="000A245D"/>
    <w:rsid w:val="000A2656"/>
    <w:rsid w:val="000A3677"/>
    <w:rsid w:val="000A50E9"/>
    <w:rsid w:val="000A7BEB"/>
    <w:rsid w:val="000B024F"/>
    <w:rsid w:val="000B1F95"/>
    <w:rsid w:val="000B33C8"/>
    <w:rsid w:val="000B67F6"/>
    <w:rsid w:val="000B7FF9"/>
    <w:rsid w:val="000C19F8"/>
    <w:rsid w:val="000C1B72"/>
    <w:rsid w:val="000C20B0"/>
    <w:rsid w:val="000C4A30"/>
    <w:rsid w:val="000C6278"/>
    <w:rsid w:val="000C718C"/>
    <w:rsid w:val="000D0613"/>
    <w:rsid w:val="000D2C7D"/>
    <w:rsid w:val="000D4B88"/>
    <w:rsid w:val="000D6B47"/>
    <w:rsid w:val="000D6C25"/>
    <w:rsid w:val="000E07B2"/>
    <w:rsid w:val="000E0B72"/>
    <w:rsid w:val="000E0B96"/>
    <w:rsid w:val="000E0F57"/>
    <w:rsid w:val="000E1D34"/>
    <w:rsid w:val="000E232B"/>
    <w:rsid w:val="000E58BB"/>
    <w:rsid w:val="000F1433"/>
    <w:rsid w:val="000F425E"/>
    <w:rsid w:val="000F5004"/>
    <w:rsid w:val="000F5DE3"/>
    <w:rsid w:val="000F6217"/>
    <w:rsid w:val="00103B05"/>
    <w:rsid w:val="00104356"/>
    <w:rsid w:val="00105391"/>
    <w:rsid w:val="0011246F"/>
    <w:rsid w:val="0011274F"/>
    <w:rsid w:val="00112E6D"/>
    <w:rsid w:val="00113286"/>
    <w:rsid w:val="00117893"/>
    <w:rsid w:val="001178BC"/>
    <w:rsid w:val="00117B1C"/>
    <w:rsid w:val="00120285"/>
    <w:rsid w:val="00121763"/>
    <w:rsid w:val="00121C4D"/>
    <w:rsid w:val="00122420"/>
    <w:rsid w:val="00123D14"/>
    <w:rsid w:val="00123D49"/>
    <w:rsid w:val="001245EB"/>
    <w:rsid w:val="00124667"/>
    <w:rsid w:val="00124AE3"/>
    <w:rsid w:val="00124FCC"/>
    <w:rsid w:val="001256AB"/>
    <w:rsid w:val="00126122"/>
    <w:rsid w:val="001306DF"/>
    <w:rsid w:val="00131C5E"/>
    <w:rsid w:val="00132548"/>
    <w:rsid w:val="00132CA9"/>
    <w:rsid w:val="0013522E"/>
    <w:rsid w:val="001359EC"/>
    <w:rsid w:val="00135E7E"/>
    <w:rsid w:val="00136E19"/>
    <w:rsid w:val="0014116D"/>
    <w:rsid w:val="00141F57"/>
    <w:rsid w:val="0014282F"/>
    <w:rsid w:val="001447FD"/>
    <w:rsid w:val="00144B13"/>
    <w:rsid w:val="001462ED"/>
    <w:rsid w:val="0014659F"/>
    <w:rsid w:val="001472C0"/>
    <w:rsid w:val="00147DA3"/>
    <w:rsid w:val="00147E88"/>
    <w:rsid w:val="001505DC"/>
    <w:rsid w:val="00150B08"/>
    <w:rsid w:val="001520AE"/>
    <w:rsid w:val="00152546"/>
    <w:rsid w:val="00152887"/>
    <w:rsid w:val="00160AF5"/>
    <w:rsid w:val="001627A4"/>
    <w:rsid w:val="00163110"/>
    <w:rsid w:val="0016683D"/>
    <w:rsid w:val="0017037B"/>
    <w:rsid w:val="0017152D"/>
    <w:rsid w:val="001727AF"/>
    <w:rsid w:val="00172A27"/>
    <w:rsid w:val="001744C7"/>
    <w:rsid w:val="001749F4"/>
    <w:rsid w:val="00174E86"/>
    <w:rsid w:val="00176CD2"/>
    <w:rsid w:val="0017753E"/>
    <w:rsid w:val="00177E86"/>
    <w:rsid w:val="001817D5"/>
    <w:rsid w:val="0018233C"/>
    <w:rsid w:val="00182677"/>
    <w:rsid w:val="001835A4"/>
    <w:rsid w:val="001838C8"/>
    <w:rsid w:val="0018537B"/>
    <w:rsid w:val="001860AF"/>
    <w:rsid w:val="001863B8"/>
    <w:rsid w:val="00190079"/>
    <w:rsid w:val="0019090F"/>
    <w:rsid w:val="001923EE"/>
    <w:rsid w:val="0019347E"/>
    <w:rsid w:val="0019437D"/>
    <w:rsid w:val="00195232"/>
    <w:rsid w:val="00195D3F"/>
    <w:rsid w:val="00196074"/>
    <w:rsid w:val="001A02E1"/>
    <w:rsid w:val="001A33F1"/>
    <w:rsid w:val="001A4976"/>
    <w:rsid w:val="001A5F29"/>
    <w:rsid w:val="001B14D4"/>
    <w:rsid w:val="001B16B1"/>
    <w:rsid w:val="001B267A"/>
    <w:rsid w:val="001B2847"/>
    <w:rsid w:val="001B6AA7"/>
    <w:rsid w:val="001B70E0"/>
    <w:rsid w:val="001B7E02"/>
    <w:rsid w:val="001C045C"/>
    <w:rsid w:val="001C0C3C"/>
    <w:rsid w:val="001C1247"/>
    <w:rsid w:val="001C2301"/>
    <w:rsid w:val="001C366A"/>
    <w:rsid w:val="001C390C"/>
    <w:rsid w:val="001C39F0"/>
    <w:rsid w:val="001C769A"/>
    <w:rsid w:val="001D098B"/>
    <w:rsid w:val="001D0F0F"/>
    <w:rsid w:val="001D1578"/>
    <w:rsid w:val="001D1DCA"/>
    <w:rsid w:val="001D337A"/>
    <w:rsid w:val="001D3A7A"/>
    <w:rsid w:val="001D3ECF"/>
    <w:rsid w:val="001D450D"/>
    <w:rsid w:val="001D5422"/>
    <w:rsid w:val="001D58FB"/>
    <w:rsid w:val="001D5DC8"/>
    <w:rsid w:val="001D6933"/>
    <w:rsid w:val="001D6E1E"/>
    <w:rsid w:val="001E02E2"/>
    <w:rsid w:val="001E0594"/>
    <w:rsid w:val="001E0CAE"/>
    <w:rsid w:val="001E343B"/>
    <w:rsid w:val="001E5ABF"/>
    <w:rsid w:val="001E64E8"/>
    <w:rsid w:val="001E6806"/>
    <w:rsid w:val="001F1A4D"/>
    <w:rsid w:val="001F5292"/>
    <w:rsid w:val="001F773A"/>
    <w:rsid w:val="001F7B89"/>
    <w:rsid w:val="002004B1"/>
    <w:rsid w:val="00202403"/>
    <w:rsid w:val="00202683"/>
    <w:rsid w:val="002044AA"/>
    <w:rsid w:val="002044DD"/>
    <w:rsid w:val="00207453"/>
    <w:rsid w:val="00207F90"/>
    <w:rsid w:val="00217C6C"/>
    <w:rsid w:val="00220D19"/>
    <w:rsid w:val="00224D7D"/>
    <w:rsid w:val="00225338"/>
    <w:rsid w:val="00226FA6"/>
    <w:rsid w:val="00227D05"/>
    <w:rsid w:val="00230159"/>
    <w:rsid w:val="00230BCE"/>
    <w:rsid w:val="00230C72"/>
    <w:rsid w:val="002315FB"/>
    <w:rsid w:val="00231B66"/>
    <w:rsid w:val="002334AB"/>
    <w:rsid w:val="00233EDC"/>
    <w:rsid w:val="00234717"/>
    <w:rsid w:val="0023592E"/>
    <w:rsid w:val="002367E3"/>
    <w:rsid w:val="0024138B"/>
    <w:rsid w:val="002418ED"/>
    <w:rsid w:val="0024317C"/>
    <w:rsid w:val="00243887"/>
    <w:rsid w:val="00243CDF"/>
    <w:rsid w:val="00244979"/>
    <w:rsid w:val="00244E48"/>
    <w:rsid w:val="002450D7"/>
    <w:rsid w:val="002470D4"/>
    <w:rsid w:val="00247A29"/>
    <w:rsid w:val="002503E1"/>
    <w:rsid w:val="00251E16"/>
    <w:rsid w:val="00252162"/>
    <w:rsid w:val="00252498"/>
    <w:rsid w:val="00252FF2"/>
    <w:rsid w:val="00253ACA"/>
    <w:rsid w:val="00254718"/>
    <w:rsid w:val="00254D90"/>
    <w:rsid w:val="002570A7"/>
    <w:rsid w:val="0026163E"/>
    <w:rsid w:val="00263E55"/>
    <w:rsid w:val="00263F17"/>
    <w:rsid w:val="00264129"/>
    <w:rsid w:val="002647EC"/>
    <w:rsid w:val="00264A04"/>
    <w:rsid w:val="00265898"/>
    <w:rsid w:val="00267514"/>
    <w:rsid w:val="00271732"/>
    <w:rsid w:val="0027189C"/>
    <w:rsid w:val="002761DC"/>
    <w:rsid w:val="002768B7"/>
    <w:rsid w:val="002778A3"/>
    <w:rsid w:val="002802D2"/>
    <w:rsid w:val="00280CEF"/>
    <w:rsid w:val="0028104A"/>
    <w:rsid w:val="00281490"/>
    <w:rsid w:val="002847C4"/>
    <w:rsid w:val="00285010"/>
    <w:rsid w:val="00286447"/>
    <w:rsid w:val="00286DCE"/>
    <w:rsid w:val="002958C3"/>
    <w:rsid w:val="00295DC4"/>
    <w:rsid w:val="002969E1"/>
    <w:rsid w:val="00296D5C"/>
    <w:rsid w:val="002A2EAA"/>
    <w:rsid w:val="002A3436"/>
    <w:rsid w:val="002A3DCA"/>
    <w:rsid w:val="002A40AF"/>
    <w:rsid w:val="002A4D91"/>
    <w:rsid w:val="002A56F1"/>
    <w:rsid w:val="002A5792"/>
    <w:rsid w:val="002A67CD"/>
    <w:rsid w:val="002A687A"/>
    <w:rsid w:val="002A6CC7"/>
    <w:rsid w:val="002A7C48"/>
    <w:rsid w:val="002B2EE0"/>
    <w:rsid w:val="002B3B75"/>
    <w:rsid w:val="002B5ED0"/>
    <w:rsid w:val="002B6243"/>
    <w:rsid w:val="002B66DD"/>
    <w:rsid w:val="002B7463"/>
    <w:rsid w:val="002C165C"/>
    <w:rsid w:val="002C58DE"/>
    <w:rsid w:val="002C5DF8"/>
    <w:rsid w:val="002C74BA"/>
    <w:rsid w:val="002D1632"/>
    <w:rsid w:val="002D46B1"/>
    <w:rsid w:val="002D56DA"/>
    <w:rsid w:val="002D5A6A"/>
    <w:rsid w:val="002E0D00"/>
    <w:rsid w:val="002E1A95"/>
    <w:rsid w:val="002E28B6"/>
    <w:rsid w:val="002E3874"/>
    <w:rsid w:val="002E4BB5"/>
    <w:rsid w:val="002E527B"/>
    <w:rsid w:val="002E5923"/>
    <w:rsid w:val="002E6958"/>
    <w:rsid w:val="002E6CC6"/>
    <w:rsid w:val="002E6DBA"/>
    <w:rsid w:val="002F2C5B"/>
    <w:rsid w:val="002F3575"/>
    <w:rsid w:val="002F35BB"/>
    <w:rsid w:val="002F66C9"/>
    <w:rsid w:val="00300007"/>
    <w:rsid w:val="00306FD7"/>
    <w:rsid w:val="0030782B"/>
    <w:rsid w:val="003108D0"/>
    <w:rsid w:val="00312E98"/>
    <w:rsid w:val="0031427A"/>
    <w:rsid w:val="003156CF"/>
    <w:rsid w:val="003222E8"/>
    <w:rsid w:val="0032320B"/>
    <w:rsid w:val="00324268"/>
    <w:rsid w:val="003268D3"/>
    <w:rsid w:val="003279DF"/>
    <w:rsid w:val="0033039E"/>
    <w:rsid w:val="0033163D"/>
    <w:rsid w:val="00331E65"/>
    <w:rsid w:val="00332DE7"/>
    <w:rsid w:val="00336FF1"/>
    <w:rsid w:val="00337230"/>
    <w:rsid w:val="00340FBC"/>
    <w:rsid w:val="003420F6"/>
    <w:rsid w:val="0034686B"/>
    <w:rsid w:val="0035269A"/>
    <w:rsid w:val="00353E69"/>
    <w:rsid w:val="003548CA"/>
    <w:rsid w:val="003575CD"/>
    <w:rsid w:val="00362FC0"/>
    <w:rsid w:val="003639FC"/>
    <w:rsid w:val="003660A6"/>
    <w:rsid w:val="003707C5"/>
    <w:rsid w:val="003713BF"/>
    <w:rsid w:val="00374CF4"/>
    <w:rsid w:val="00377350"/>
    <w:rsid w:val="00377907"/>
    <w:rsid w:val="00377BB2"/>
    <w:rsid w:val="003807D5"/>
    <w:rsid w:val="00383480"/>
    <w:rsid w:val="00383818"/>
    <w:rsid w:val="00384C27"/>
    <w:rsid w:val="00385474"/>
    <w:rsid w:val="00391EA0"/>
    <w:rsid w:val="00393649"/>
    <w:rsid w:val="003953F8"/>
    <w:rsid w:val="003A3D05"/>
    <w:rsid w:val="003A40D7"/>
    <w:rsid w:val="003A4713"/>
    <w:rsid w:val="003A47C4"/>
    <w:rsid w:val="003A5684"/>
    <w:rsid w:val="003A6128"/>
    <w:rsid w:val="003A6570"/>
    <w:rsid w:val="003B237E"/>
    <w:rsid w:val="003B302B"/>
    <w:rsid w:val="003B533A"/>
    <w:rsid w:val="003B5FDA"/>
    <w:rsid w:val="003B71AD"/>
    <w:rsid w:val="003C1163"/>
    <w:rsid w:val="003C12E9"/>
    <w:rsid w:val="003C271C"/>
    <w:rsid w:val="003C3817"/>
    <w:rsid w:val="003C4519"/>
    <w:rsid w:val="003C4755"/>
    <w:rsid w:val="003C6D4D"/>
    <w:rsid w:val="003C7970"/>
    <w:rsid w:val="003D0951"/>
    <w:rsid w:val="003D0A67"/>
    <w:rsid w:val="003D0B9A"/>
    <w:rsid w:val="003D1171"/>
    <w:rsid w:val="003D15E8"/>
    <w:rsid w:val="003D44C1"/>
    <w:rsid w:val="003D700A"/>
    <w:rsid w:val="003E09E5"/>
    <w:rsid w:val="003E0D13"/>
    <w:rsid w:val="003E1746"/>
    <w:rsid w:val="003E314E"/>
    <w:rsid w:val="003E3A74"/>
    <w:rsid w:val="003E3AB1"/>
    <w:rsid w:val="003E46BA"/>
    <w:rsid w:val="003E6E65"/>
    <w:rsid w:val="003F1A31"/>
    <w:rsid w:val="003F33B6"/>
    <w:rsid w:val="003F4259"/>
    <w:rsid w:val="003F6739"/>
    <w:rsid w:val="003F7945"/>
    <w:rsid w:val="0040435A"/>
    <w:rsid w:val="00405E48"/>
    <w:rsid w:val="00406605"/>
    <w:rsid w:val="00406DEA"/>
    <w:rsid w:val="00412B79"/>
    <w:rsid w:val="004134A3"/>
    <w:rsid w:val="004134F4"/>
    <w:rsid w:val="0041361D"/>
    <w:rsid w:val="00413827"/>
    <w:rsid w:val="00415FC1"/>
    <w:rsid w:val="0042113F"/>
    <w:rsid w:val="00421373"/>
    <w:rsid w:val="004219E5"/>
    <w:rsid w:val="004229D0"/>
    <w:rsid w:val="004252E3"/>
    <w:rsid w:val="00430A14"/>
    <w:rsid w:val="00432708"/>
    <w:rsid w:val="00433AED"/>
    <w:rsid w:val="004341F8"/>
    <w:rsid w:val="00434B7A"/>
    <w:rsid w:val="004351AD"/>
    <w:rsid w:val="00435596"/>
    <w:rsid w:val="0043701E"/>
    <w:rsid w:val="00440113"/>
    <w:rsid w:val="00445DAC"/>
    <w:rsid w:val="004462BF"/>
    <w:rsid w:val="00447EB5"/>
    <w:rsid w:val="0045057F"/>
    <w:rsid w:val="004533B7"/>
    <w:rsid w:val="0045343C"/>
    <w:rsid w:val="00453571"/>
    <w:rsid w:val="00454F27"/>
    <w:rsid w:val="00455039"/>
    <w:rsid w:val="00455BD9"/>
    <w:rsid w:val="00455E99"/>
    <w:rsid w:val="00455ED0"/>
    <w:rsid w:val="004566F6"/>
    <w:rsid w:val="00457D40"/>
    <w:rsid w:val="004613B7"/>
    <w:rsid w:val="00461759"/>
    <w:rsid w:val="00462D53"/>
    <w:rsid w:val="00463B1E"/>
    <w:rsid w:val="004653E1"/>
    <w:rsid w:val="00465E83"/>
    <w:rsid w:val="00467FFD"/>
    <w:rsid w:val="00470E9D"/>
    <w:rsid w:val="004713CB"/>
    <w:rsid w:val="0047317F"/>
    <w:rsid w:val="004731AA"/>
    <w:rsid w:val="0047366B"/>
    <w:rsid w:val="0047453F"/>
    <w:rsid w:val="00476F6E"/>
    <w:rsid w:val="00477502"/>
    <w:rsid w:val="004777AE"/>
    <w:rsid w:val="0048003C"/>
    <w:rsid w:val="0048013B"/>
    <w:rsid w:val="00480580"/>
    <w:rsid w:val="00480B9E"/>
    <w:rsid w:val="004833A4"/>
    <w:rsid w:val="0048427E"/>
    <w:rsid w:val="00485BE1"/>
    <w:rsid w:val="00486788"/>
    <w:rsid w:val="00486DB1"/>
    <w:rsid w:val="00487D0B"/>
    <w:rsid w:val="00487FB3"/>
    <w:rsid w:val="00490DE6"/>
    <w:rsid w:val="004944F1"/>
    <w:rsid w:val="00494B5F"/>
    <w:rsid w:val="004958B6"/>
    <w:rsid w:val="00495EB3"/>
    <w:rsid w:val="00496E2B"/>
    <w:rsid w:val="00497508"/>
    <w:rsid w:val="004A14DE"/>
    <w:rsid w:val="004A309C"/>
    <w:rsid w:val="004A3A2A"/>
    <w:rsid w:val="004A5119"/>
    <w:rsid w:val="004B14A7"/>
    <w:rsid w:val="004B3E0B"/>
    <w:rsid w:val="004B5181"/>
    <w:rsid w:val="004B5876"/>
    <w:rsid w:val="004B5FF7"/>
    <w:rsid w:val="004B650C"/>
    <w:rsid w:val="004B75EA"/>
    <w:rsid w:val="004B7C9B"/>
    <w:rsid w:val="004C1948"/>
    <w:rsid w:val="004C1C7D"/>
    <w:rsid w:val="004C24A4"/>
    <w:rsid w:val="004C31F0"/>
    <w:rsid w:val="004C5001"/>
    <w:rsid w:val="004C5907"/>
    <w:rsid w:val="004C5C91"/>
    <w:rsid w:val="004C614C"/>
    <w:rsid w:val="004C75F9"/>
    <w:rsid w:val="004D1954"/>
    <w:rsid w:val="004D19DA"/>
    <w:rsid w:val="004D2B73"/>
    <w:rsid w:val="004D3D39"/>
    <w:rsid w:val="004D42C8"/>
    <w:rsid w:val="004D495E"/>
    <w:rsid w:val="004D50D2"/>
    <w:rsid w:val="004D52E2"/>
    <w:rsid w:val="004D724C"/>
    <w:rsid w:val="004D7E71"/>
    <w:rsid w:val="004E124F"/>
    <w:rsid w:val="004E12A2"/>
    <w:rsid w:val="004E135C"/>
    <w:rsid w:val="004E1EF0"/>
    <w:rsid w:val="004E2C4C"/>
    <w:rsid w:val="004E4948"/>
    <w:rsid w:val="004E4C8E"/>
    <w:rsid w:val="004E559C"/>
    <w:rsid w:val="004E7445"/>
    <w:rsid w:val="004E7EB6"/>
    <w:rsid w:val="004F0D2B"/>
    <w:rsid w:val="004F19F5"/>
    <w:rsid w:val="004F1E17"/>
    <w:rsid w:val="004F343C"/>
    <w:rsid w:val="004F4CAB"/>
    <w:rsid w:val="004F5531"/>
    <w:rsid w:val="004F6129"/>
    <w:rsid w:val="0050014F"/>
    <w:rsid w:val="00500757"/>
    <w:rsid w:val="00503705"/>
    <w:rsid w:val="00505942"/>
    <w:rsid w:val="00507598"/>
    <w:rsid w:val="0050775A"/>
    <w:rsid w:val="00507C30"/>
    <w:rsid w:val="00510EF5"/>
    <w:rsid w:val="0051277A"/>
    <w:rsid w:val="00516C3C"/>
    <w:rsid w:val="005177E2"/>
    <w:rsid w:val="00520997"/>
    <w:rsid w:val="00520EFB"/>
    <w:rsid w:val="00521D3D"/>
    <w:rsid w:val="005221B7"/>
    <w:rsid w:val="0052684C"/>
    <w:rsid w:val="005276C0"/>
    <w:rsid w:val="00527D04"/>
    <w:rsid w:val="00530881"/>
    <w:rsid w:val="0053177C"/>
    <w:rsid w:val="0053289D"/>
    <w:rsid w:val="005332C8"/>
    <w:rsid w:val="00533CDB"/>
    <w:rsid w:val="00536EDD"/>
    <w:rsid w:val="00545D5B"/>
    <w:rsid w:val="00551B50"/>
    <w:rsid w:val="00552B2A"/>
    <w:rsid w:val="00552B7D"/>
    <w:rsid w:val="0055378F"/>
    <w:rsid w:val="005553D3"/>
    <w:rsid w:val="00557B95"/>
    <w:rsid w:val="00560613"/>
    <w:rsid w:val="00561256"/>
    <w:rsid w:val="005615A7"/>
    <w:rsid w:val="00561DB0"/>
    <w:rsid w:val="00561E35"/>
    <w:rsid w:val="00562262"/>
    <w:rsid w:val="00562AAE"/>
    <w:rsid w:val="00562DC8"/>
    <w:rsid w:val="005641BB"/>
    <w:rsid w:val="00564AD0"/>
    <w:rsid w:val="00565B47"/>
    <w:rsid w:val="005662F5"/>
    <w:rsid w:val="00571A96"/>
    <w:rsid w:val="005726C5"/>
    <w:rsid w:val="00573385"/>
    <w:rsid w:val="00573B5E"/>
    <w:rsid w:val="00574FB6"/>
    <w:rsid w:val="005757E7"/>
    <w:rsid w:val="00577574"/>
    <w:rsid w:val="00582C24"/>
    <w:rsid w:val="00582D41"/>
    <w:rsid w:val="0058366C"/>
    <w:rsid w:val="005839CB"/>
    <w:rsid w:val="00583E66"/>
    <w:rsid w:val="00585A91"/>
    <w:rsid w:val="00585BB1"/>
    <w:rsid w:val="00585C5F"/>
    <w:rsid w:val="005860F4"/>
    <w:rsid w:val="00586C8B"/>
    <w:rsid w:val="00586DD0"/>
    <w:rsid w:val="00587A15"/>
    <w:rsid w:val="00590B8A"/>
    <w:rsid w:val="0059253C"/>
    <w:rsid w:val="00594AFF"/>
    <w:rsid w:val="00597C1A"/>
    <w:rsid w:val="00597E3A"/>
    <w:rsid w:val="005A0462"/>
    <w:rsid w:val="005A3805"/>
    <w:rsid w:val="005A397E"/>
    <w:rsid w:val="005A3C99"/>
    <w:rsid w:val="005A4DA1"/>
    <w:rsid w:val="005A543C"/>
    <w:rsid w:val="005A6B7C"/>
    <w:rsid w:val="005A768F"/>
    <w:rsid w:val="005B1694"/>
    <w:rsid w:val="005B16C8"/>
    <w:rsid w:val="005B1B48"/>
    <w:rsid w:val="005B2AE6"/>
    <w:rsid w:val="005B46A5"/>
    <w:rsid w:val="005B470C"/>
    <w:rsid w:val="005B477E"/>
    <w:rsid w:val="005B59C5"/>
    <w:rsid w:val="005B7C38"/>
    <w:rsid w:val="005C279E"/>
    <w:rsid w:val="005C379E"/>
    <w:rsid w:val="005C56FD"/>
    <w:rsid w:val="005C5DDA"/>
    <w:rsid w:val="005D086D"/>
    <w:rsid w:val="005D11F0"/>
    <w:rsid w:val="005D2545"/>
    <w:rsid w:val="005D31AB"/>
    <w:rsid w:val="005D3A81"/>
    <w:rsid w:val="005D4661"/>
    <w:rsid w:val="005D7B74"/>
    <w:rsid w:val="005E11F9"/>
    <w:rsid w:val="005E1B0F"/>
    <w:rsid w:val="005E20B5"/>
    <w:rsid w:val="005E2B14"/>
    <w:rsid w:val="005E2C98"/>
    <w:rsid w:val="005E4CD0"/>
    <w:rsid w:val="005E60A9"/>
    <w:rsid w:val="005E65C2"/>
    <w:rsid w:val="005E6A32"/>
    <w:rsid w:val="005F125A"/>
    <w:rsid w:val="005F147F"/>
    <w:rsid w:val="005F1EA0"/>
    <w:rsid w:val="005F355C"/>
    <w:rsid w:val="005F4858"/>
    <w:rsid w:val="005F53C7"/>
    <w:rsid w:val="005F775B"/>
    <w:rsid w:val="00600633"/>
    <w:rsid w:val="00600830"/>
    <w:rsid w:val="00602687"/>
    <w:rsid w:val="00603E51"/>
    <w:rsid w:val="00604201"/>
    <w:rsid w:val="006045E5"/>
    <w:rsid w:val="006050AB"/>
    <w:rsid w:val="00605B7B"/>
    <w:rsid w:val="0060617C"/>
    <w:rsid w:val="006115D0"/>
    <w:rsid w:val="00613BE4"/>
    <w:rsid w:val="00613DA6"/>
    <w:rsid w:val="00614303"/>
    <w:rsid w:val="00614908"/>
    <w:rsid w:val="00620069"/>
    <w:rsid w:val="0062155D"/>
    <w:rsid w:val="006215AC"/>
    <w:rsid w:val="0062213E"/>
    <w:rsid w:val="006244E1"/>
    <w:rsid w:val="00624506"/>
    <w:rsid w:val="0062464A"/>
    <w:rsid w:val="00625352"/>
    <w:rsid w:val="0062543D"/>
    <w:rsid w:val="006255FE"/>
    <w:rsid w:val="00626B9A"/>
    <w:rsid w:val="0063071F"/>
    <w:rsid w:val="00630D9D"/>
    <w:rsid w:val="00631D7B"/>
    <w:rsid w:val="006324FF"/>
    <w:rsid w:val="00633235"/>
    <w:rsid w:val="00635918"/>
    <w:rsid w:val="00636923"/>
    <w:rsid w:val="00637D0C"/>
    <w:rsid w:val="00643059"/>
    <w:rsid w:val="00646E32"/>
    <w:rsid w:val="00650370"/>
    <w:rsid w:val="00651940"/>
    <w:rsid w:val="00651F51"/>
    <w:rsid w:val="00652198"/>
    <w:rsid w:val="006546C2"/>
    <w:rsid w:val="00655D40"/>
    <w:rsid w:val="00656295"/>
    <w:rsid w:val="00656371"/>
    <w:rsid w:val="00660542"/>
    <w:rsid w:val="00660E79"/>
    <w:rsid w:val="0066231C"/>
    <w:rsid w:val="0066274C"/>
    <w:rsid w:val="00662E59"/>
    <w:rsid w:val="00663A05"/>
    <w:rsid w:val="006654A9"/>
    <w:rsid w:val="0066733E"/>
    <w:rsid w:val="00667D6A"/>
    <w:rsid w:val="00670E5B"/>
    <w:rsid w:val="00672658"/>
    <w:rsid w:val="00674205"/>
    <w:rsid w:val="00675ABA"/>
    <w:rsid w:val="006767F8"/>
    <w:rsid w:val="00680DBA"/>
    <w:rsid w:val="00681006"/>
    <w:rsid w:val="00682420"/>
    <w:rsid w:val="00683C5F"/>
    <w:rsid w:val="006844EA"/>
    <w:rsid w:val="00686D20"/>
    <w:rsid w:val="0069034E"/>
    <w:rsid w:val="00691C14"/>
    <w:rsid w:val="00691D59"/>
    <w:rsid w:val="00694408"/>
    <w:rsid w:val="006949FA"/>
    <w:rsid w:val="006954B8"/>
    <w:rsid w:val="00697C8C"/>
    <w:rsid w:val="00697E77"/>
    <w:rsid w:val="006A1C46"/>
    <w:rsid w:val="006A22F2"/>
    <w:rsid w:val="006A3B4B"/>
    <w:rsid w:val="006A3D64"/>
    <w:rsid w:val="006A4AD2"/>
    <w:rsid w:val="006A5AFC"/>
    <w:rsid w:val="006A5BF6"/>
    <w:rsid w:val="006A5EBC"/>
    <w:rsid w:val="006A7536"/>
    <w:rsid w:val="006B16C0"/>
    <w:rsid w:val="006B54CC"/>
    <w:rsid w:val="006B60A2"/>
    <w:rsid w:val="006B621C"/>
    <w:rsid w:val="006B752B"/>
    <w:rsid w:val="006B7924"/>
    <w:rsid w:val="006C25D5"/>
    <w:rsid w:val="006C3EC1"/>
    <w:rsid w:val="006C5802"/>
    <w:rsid w:val="006C5C79"/>
    <w:rsid w:val="006C6504"/>
    <w:rsid w:val="006C669E"/>
    <w:rsid w:val="006C6FA2"/>
    <w:rsid w:val="006C7460"/>
    <w:rsid w:val="006D1AC6"/>
    <w:rsid w:val="006D1EC8"/>
    <w:rsid w:val="006D27BB"/>
    <w:rsid w:val="006D2B51"/>
    <w:rsid w:val="006D2BD4"/>
    <w:rsid w:val="006D4983"/>
    <w:rsid w:val="006D4FC2"/>
    <w:rsid w:val="006E001D"/>
    <w:rsid w:val="006E24FF"/>
    <w:rsid w:val="006E3517"/>
    <w:rsid w:val="006E57C5"/>
    <w:rsid w:val="006E6853"/>
    <w:rsid w:val="006F0654"/>
    <w:rsid w:val="006F0B3B"/>
    <w:rsid w:val="006F2D39"/>
    <w:rsid w:val="006F4626"/>
    <w:rsid w:val="006F563B"/>
    <w:rsid w:val="006F5855"/>
    <w:rsid w:val="006F6329"/>
    <w:rsid w:val="006F73B6"/>
    <w:rsid w:val="006F7AED"/>
    <w:rsid w:val="00700840"/>
    <w:rsid w:val="00701AB3"/>
    <w:rsid w:val="007062F8"/>
    <w:rsid w:val="00710021"/>
    <w:rsid w:val="007123B3"/>
    <w:rsid w:val="00713381"/>
    <w:rsid w:val="0071491B"/>
    <w:rsid w:val="00714BAD"/>
    <w:rsid w:val="00715D07"/>
    <w:rsid w:val="00715DA5"/>
    <w:rsid w:val="00715FF8"/>
    <w:rsid w:val="00716360"/>
    <w:rsid w:val="00716F58"/>
    <w:rsid w:val="00720A1F"/>
    <w:rsid w:val="00722558"/>
    <w:rsid w:val="0072381C"/>
    <w:rsid w:val="00724A0D"/>
    <w:rsid w:val="0073360A"/>
    <w:rsid w:val="00733E9B"/>
    <w:rsid w:val="00734694"/>
    <w:rsid w:val="00734FC2"/>
    <w:rsid w:val="00736370"/>
    <w:rsid w:val="0073723E"/>
    <w:rsid w:val="0074013A"/>
    <w:rsid w:val="00740245"/>
    <w:rsid w:val="0074096C"/>
    <w:rsid w:val="00740F70"/>
    <w:rsid w:val="00741798"/>
    <w:rsid w:val="0074252B"/>
    <w:rsid w:val="00743410"/>
    <w:rsid w:val="0074369D"/>
    <w:rsid w:val="007463DE"/>
    <w:rsid w:val="007479BC"/>
    <w:rsid w:val="007527F9"/>
    <w:rsid w:val="00755EDD"/>
    <w:rsid w:val="00756B0B"/>
    <w:rsid w:val="00757F8D"/>
    <w:rsid w:val="007604D4"/>
    <w:rsid w:val="00760DD9"/>
    <w:rsid w:val="00762D80"/>
    <w:rsid w:val="00763838"/>
    <w:rsid w:val="00763C0D"/>
    <w:rsid w:val="00765B8F"/>
    <w:rsid w:val="007674F7"/>
    <w:rsid w:val="00767EC2"/>
    <w:rsid w:val="00774E4F"/>
    <w:rsid w:val="00776526"/>
    <w:rsid w:val="00776A07"/>
    <w:rsid w:val="00777D6A"/>
    <w:rsid w:val="00777DD3"/>
    <w:rsid w:val="007814A5"/>
    <w:rsid w:val="00781FEE"/>
    <w:rsid w:val="0078261A"/>
    <w:rsid w:val="00782DA5"/>
    <w:rsid w:val="00784B6D"/>
    <w:rsid w:val="00784F22"/>
    <w:rsid w:val="007862A1"/>
    <w:rsid w:val="00786377"/>
    <w:rsid w:val="007929CA"/>
    <w:rsid w:val="00793D1C"/>
    <w:rsid w:val="00794122"/>
    <w:rsid w:val="00796739"/>
    <w:rsid w:val="0079745F"/>
    <w:rsid w:val="007A0E6B"/>
    <w:rsid w:val="007A14AC"/>
    <w:rsid w:val="007A3551"/>
    <w:rsid w:val="007A4528"/>
    <w:rsid w:val="007A5B5B"/>
    <w:rsid w:val="007B0474"/>
    <w:rsid w:val="007B181B"/>
    <w:rsid w:val="007B1DC0"/>
    <w:rsid w:val="007B20C4"/>
    <w:rsid w:val="007B37A4"/>
    <w:rsid w:val="007B5342"/>
    <w:rsid w:val="007B658A"/>
    <w:rsid w:val="007B6B38"/>
    <w:rsid w:val="007B7677"/>
    <w:rsid w:val="007B7E59"/>
    <w:rsid w:val="007C1D99"/>
    <w:rsid w:val="007C4FB4"/>
    <w:rsid w:val="007C64FB"/>
    <w:rsid w:val="007C71FB"/>
    <w:rsid w:val="007D7099"/>
    <w:rsid w:val="007D7E27"/>
    <w:rsid w:val="007E1E75"/>
    <w:rsid w:val="007E262F"/>
    <w:rsid w:val="007E33B8"/>
    <w:rsid w:val="007E4E11"/>
    <w:rsid w:val="007E646D"/>
    <w:rsid w:val="007E7E52"/>
    <w:rsid w:val="007F0F1C"/>
    <w:rsid w:val="007F1759"/>
    <w:rsid w:val="007F2502"/>
    <w:rsid w:val="007F2F0E"/>
    <w:rsid w:val="007F36B1"/>
    <w:rsid w:val="007F3860"/>
    <w:rsid w:val="007F500F"/>
    <w:rsid w:val="007F5E11"/>
    <w:rsid w:val="007F735A"/>
    <w:rsid w:val="00800189"/>
    <w:rsid w:val="0080048B"/>
    <w:rsid w:val="008016D4"/>
    <w:rsid w:val="00802ED6"/>
    <w:rsid w:val="0080390E"/>
    <w:rsid w:val="00805172"/>
    <w:rsid w:val="00806E61"/>
    <w:rsid w:val="00810052"/>
    <w:rsid w:val="0081013A"/>
    <w:rsid w:val="008113D2"/>
    <w:rsid w:val="00811E9D"/>
    <w:rsid w:val="00812708"/>
    <w:rsid w:val="00812899"/>
    <w:rsid w:val="0081449C"/>
    <w:rsid w:val="008145BB"/>
    <w:rsid w:val="00817A9B"/>
    <w:rsid w:val="00820626"/>
    <w:rsid w:val="0082313A"/>
    <w:rsid w:val="008238A3"/>
    <w:rsid w:val="00825E76"/>
    <w:rsid w:val="00827C8E"/>
    <w:rsid w:val="008318D9"/>
    <w:rsid w:val="008325D2"/>
    <w:rsid w:val="008343A0"/>
    <w:rsid w:val="00834543"/>
    <w:rsid w:val="00835871"/>
    <w:rsid w:val="00835BEB"/>
    <w:rsid w:val="00836E69"/>
    <w:rsid w:val="0084026A"/>
    <w:rsid w:val="00840942"/>
    <w:rsid w:val="00841F96"/>
    <w:rsid w:val="00843F77"/>
    <w:rsid w:val="00844D24"/>
    <w:rsid w:val="00845698"/>
    <w:rsid w:val="00846D72"/>
    <w:rsid w:val="00847CDB"/>
    <w:rsid w:val="00850D30"/>
    <w:rsid w:val="008519B6"/>
    <w:rsid w:val="00852816"/>
    <w:rsid w:val="00853EF4"/>
    <w:rsid w:val="008543B6"/>
    <w:rsid w:val="008554D4"/>
    <w:rsid w:val="0085675D"/>
    <w:rsid w:val="00860F37"/>
    <w:rsid w:val="00861057"/>
    <w:rsid w:val="0086217A"/>
    <w:rsid w:val="008633F8"/>
    <w:rsid w:val="00864640"/>
    <w:rsid w:val="00873B6F"/>
    <w:rsid w:val="00873C07"/>
    <w:rsid w:val="00874CC9"/>
    <w:rsid w:val="00875068"/>
    <w:rsid w:val="0088035F"/>
    <w:rsid w:val="00881115"/>
    <w:rsid w:val="00881E91"/>
    <w:rsid w:val="008821DD"/>
    <w:rsid w:val="008847BC"/>
    <w:rsid w:val="00885728"/>
    <w:rsid w:val="00886F73"/>
    <w:rsid w:val="008872DE"/>
    <w:rsid w:val="00890922"/>
    <w:rsid w:val="0089101E"/>
    <w:rsid w:val="00891D55"/>
    <w:rsid w:val="00894A9D"/>
    <w:rsid w:val="00894CD2"/>
    <w:rsid w:val="008952A1"/>
    <w:rsid w:val="00895AA4"/>
    <w:rsid w:val="008965B2"/>
    <w:rsid w:val="008A0D31"/>
    <w:rsid w:val="008A1E0D"/>
    <w:rsid w:val="008A319D"/>
    <w:rsid w:val="008A3BEA"/>
    <w:rsid w:val="008A3F55"/>
    <w:rsid w:val="008B1876"/>
    <w:rsid w:val="008B1ABE"/>
    <w:rsid w:val="008B1AE6"/>
    <w:rsid w:val="008B2C8E"/>
    <w:rsid w:val="008B3AB6"/>
    <w:rsid w:val="008B3C40"/>
    <w:rsid w:val="008B4C1E"/>
    <w:rsid w:val="008B5501"/>
    <w:rsid w:val="008C0546"/>
    <w:rsid w:val="008C1B2D"/>
    <w:rsid w:val="008C263C"/>
    <w:rsid w:val="008C3B4D"/>
    <w:rsid w:val="008C56C5"/>
    <w:rsid w:val="008C5DD9"/>
    <w:rsid w:val="008C6559"/>
    <w:rsid w:val="008C7FF6"/>
    <w:rsid w:val="008D08B8"/>
    <w:rsid w:val="008D0E4E"/>
    <w:rsid w:val="008D1875"/>
    <w:rsid w:val="008D20D9"/>
    <w:rsid w:val="008D32CD"/>
    <w:rsid w:val="008D32FB"/>
    <w:rsid w:val="008D34DE"/>
    <w:rsid w:val="008D3FDB"/>
    <w:rsid w:val="008D53E8"/>
    <w:rsid w:val="008D5C63"/>
    <w:rsid w:val="008D6FA1"/>
    <w:rsid w:val="008D7233"/>
    <w:rsid w:val="008D78BC"/>
    <w:rsid w:val="008E0C48"/>
    <w:rsid w:val="008E0DF6"/>
    <w:rsid w:val="008E21A6"/>
    <w:rsid w:val="008E5147"/>
    <w:rsid w:val="008E5E19"/>
    <w:rsid w:val="008E628F"/>
    <w:rsid w:val="008E712B"/>
    <w:rsid w:val="008E7B58"/>
    <w:rsid w:val="008F108A"/>
    <w:rsid w:val="008F2DAF"/>
    <w:rsid w:val="008F35ED"/>
    <w:rsid w:val="008F3C74"/>
    <w:rsid w:val="008F3ED9"/>
    <w:rsid w:val="009005B0"/>
    <w:rsid w:val="009010C8"/>
    <w:rsid w:val="00901641"/>
    <w:rsid w:val="009018ED"/>
    <w:rsid w:val="00905506"/>
    <w:rsid w:val="009056BF"/>
    <w:rsid w:val="009103B3"/>
    <w:rsid w:val="00910534"/>
    <w:rsid w:val="00910BC2"/>
    <w:rsid w:val="009128CC"/>
    <w:rsid w:val="009132EE"/>
    <w:rsid w:val="00913C95"/>
    <w:rsid w:val="00914022"/>
    <w:rsid w:val="00915F81"/>
    <w:rsid w:val="00916DE8"/>
    <w:rsid w:val="00916EBB"/>
    <w:rsid w:val="0091784D"/>
    <w:rsid w:val="00921A23"/>
    <w:rsid w:val="00921CB3"/>
    <w:rsid w:val="0092263B"/>
    <w:rsid w:val="00923F88"/>
    <w:rsid w:val="009250E6"/>
    <w:rsid w:val="0092677B"/>
    <w:rsid w:val="009279E3"/>
    <w:rsid w:val="00927BB9"/>
    <w:rsid w:val="00930D4B"/>
    <w:rsid w:val="00931265"/>
    <w:rsid w:val="00931AE6"/>
    <w:rsid w:val="009331F8"/>
    <w:rsid w:val="00933468"/>
    <w:rsid w:val="00934420"/>
    <w:rsid w:val="009365F7"/>
    <w:rsid w:val="00940376"/>
    <w:rsid w:val="00940CF9"/>
    <w:rsid w:val="009414B3"/>
    <w:rsid w:val="00942C07"/>
    <w:rsid w:val="009439AD"/>
    <w:rsid w:val="009472E0"/>
    <w:rsid w:val="00947B4D"/>
    <w:rsid w:val="00950C45"/>
    <w:rsid w:val="00951886"/>
    <w:rsid w:val="0095406F"/>
    <w:rsid w:val="00954525"/>
    <w:rsid w:val="00955905"/>
    <w:rsid w:val="00955DF6"/>
    <w:rsid w:val="00957CDD"/>
    <w:rsid w:val="009638C3"/>
    <w:rsid w:val="009644DB"/>
    <w:rsid w:val="00965494"/>
    <w:rsid w:val="00965579"/>
    <w:rsid w:val="00966042"/>
    <w:rsid w:val="00966108"/>
    <w:rsid w:val="00966CE3"/>
    <w:rsid w:val="00967EAA"/>
    <w:rsid w:val="0097127E"/>
    <w:rsid w:val="00971464"/>
    <w:rsid w:val="009717AD"/>
    <w:rsid w:val="00971AE1"/>
    <w:rsid w:val="00971F4C"/>
    <w:rsid w:val="00972C3B"/>
    <w:rsid w:val="00973137"/>
    <w:rsid w:val="009737ED"/>
    <w:rsid w:val="00973D07"/>
    <w:rsid w:val="00974F73"/>
    <w:rsid w:val="00975267"/>
    <w:rsid w:val="0097548B"/>
    <w:rsid w:val="00975712"/>
    <w:rsid w:val="00975AE8"/>
    <w:rsid w:val="00977F50"/>
    <w:rsid w:val="00981649"/>
    <w:rsid w:val="00981666"/>
    <w:rsid w:val="00982215"/>
    <w:rsid w:val="00982369"/>
    <w:rsid w:val="00982E71"/>
    <w:rsid w:val="0098376F"/>
    <w:rsid w:val="00984533"/>
    <w:rsid w:val="0098508C"/>
    <w:rsid w:val="009900A3"/>
    <w:rsid w:val="00990D03"/>
    <w:rsid w:val="00994035"/>
    <w:rsid w:val="00995331"/>
    <w:rsid w:val="009955E7"/>
    <w:rsid w:val="00995E0B"/>
    <w:rsid w:val="0099601D"/>
    <w:rsid w:val="00997590"/>
    <w:rsid w:val="00997E20"/>
    <w:rsid w:val="009A01B3"/>
    <w:rsid w:val="009A146E"/>
    <w:rsid w:val="009A3F76"/>
    <w:rsid w:val="009A4438"/>
    <w:rsid w:val="009A618C"/>
    <w:rsid w:val="009A6886"/>
    <w:rsid w:val="009B09D1"/>
    <w:rsid w:val="009B0E43"/>
    <w:rsid w:val="009B1544"/>
    <w:rsid w:val="009B2688"/>
    <w:rsid w:val="009B408E"/>
    <w:rsid w:val="009B4863"/>
    <w:rsid w:val="009B7849"/>
    <w:rsid w:val="009C20FD"/>
    <w:rsid w:val="009C27D8"/>
    <w:rsid w:val="009C280F"/>
    <w:rsid w:val="009C56B8"/>
    <w:rsid w:val="009D0291"/>
    <w:rsid w:val="009D1411"/>
    <w:rsid w:val="009D4261"/>
    <w:rsid w:val="009D5C12"/>
    <w:rsid w:val="009D663B"/>
    <w:rsid w:val="009D68F4"/>
    <w:rsid w:val="009D70FB"/>
    <w:rsid w:val="009E027D"/>
    <w:rsid w:val="009E0866"/>
    <w:rsid w:val="009E2C2D"/>
    <w:rsid w:val="009E3059"/>
    <w:rsid w:val="009E31D5"/>
    <w:rsid w:val="009E37F3"/>
    <w:rsid w:val="009E390A"/>
    <w:rsid w:val="009E3982"/>
    <w:rsid w:val="009E4187"/>
    <w:rsid w:val="009E58EC"/>
    <w:rsid w:val="009E5DE3"/>
    <w:rsid w:val="009E6026"/>
    <w:rsid w:val="009E6494"/>
    <w:rsid w:val="009F120B"/>
    <w:rsid w:val="009F15E1"/>
    <w:rsid w:val="009F409E"/>
    <w:rsid w:val="009F4EFA"/>
    <w:rsid w:val="009F55B1"/>
    <w:rsid w:val="009F5D4C"/>
    <w:rsid w:val="009F690F"/>
    <w:rsid w:val="009F7C3C"/>
    <w:rsid w:val="00A0026F"/>
    <w:rsid w:val="00A04169"/>
    <w:rsid w:val="00A05579"/>
    <w:rsid w:val="00A05816"/>
    <w:rsid w:val="00A06C97"/>
    <w:rsid w:val="00A073AE"/>
    <w:rsid w:val="00A10501"/>
    <w:rsid w:val="00A10B6A"/>
    <w:rsid w:val="00A12EA2"/>
    <w:rsid w:val="00A13AC7"/>
    <w:rsid w:val="00A1438E"/>
    <w:rsid w:val="00A160F2"/>
    <w:rsid w:val="00A16275"/>
    <w:rsid w:val="00A172D4"/>
    <w:rsid w:val="00A2045B"/>
    <w:rsid w:val="00A212DD"/>
    <w:rsid w:val="00A22F18"/>
    <w:rsid w:val="00A23274"/>
    <w:rsid w:val="00A232A8"/>
    <w:rsid w:val="00A2400C"/>
    <w:rsid w:val="00A259C1"/>
    <w:rsid w:val="00A267A0"/>
    <w:rsid w:val="00A301BE"/>
    <w:rsid w:val="00A31532"/>
    <w:rsid w:val="00A3266A"/>
    <w:rsid w:val="00A3445D"/>
    <w:rsid w:val="00A344EF"/>
    <w:rsid w:val="00A37669"/>
    <w:rsid w:val="00A37B1D"/>
    <w:rsid w:val="00A41568"/>
    <w:rsid w:val="00A4290A"/>
    <w:rsid w:val="00A4473D"/>
    <w:rsid w:val="00A462EA"/>
    <w:rsid w:val="00A46F77"/>
    <w:rsid w:val="00A4706F"/>
    <w:rsid w:val="00A47FAB"/>
    <w:rsid w:val="00A516E8"/>
    <w:rsid w:val="00A52F2A"/>
    <w:rsid w:val="00A535F8"/>
    <w:rsid w:val="00A53A8E"/>
    <w:rsid w:val="00A54E5B"/>
    <w:rsid w:val="00A5543D"/>
    <w:rsid w:val="00A56A9A"/>
    <w:rsid w:val="00A57B51"/>
    <w:rsid w:val="00A6041B"/>
    <w:rsid w:val="00A65621"/>
    <w:rsid w:val="00A7038B"/>
    <w:rsid w:val="00A70734"/>
    <w:rsid w:val="00A71A5D"/>
    <w:rsid w:val="00A723F1"/>
    <w:rsid w:val="00A724A0"/>
    <w:rsid w:val="00A740C7"/>
    <w:rsid w:val="00A7676B"/>
    <w:rsid w:val="00A77394"/>
    <w:rsid w:val="00A83E86"/>
    <w:rsid w:val="00A84A67"/>
    <w:rsid w:val="00A85F6A"/>
    <w:rsid w:val="00A86CDF"/>
    <w:rsid w:val="00A86DDC"/>
    <w:rsid w:val="00A93E28"/>
    <w:rsid w:val="00A97654"/>
    <w:rsid w:val="00AA00B6"/>
    <w:rsid w:val="00AA0693"/>
    <w:rsid w:val="00AA2803"/>
    <w:rsid w:val="00AA2E03"/>
    <w:rsid w:val="00AA340E"/>
    <w:rsid w:val="00AA4367"/>
    <w:rsid w:val="00AB0010"/>
    <w:rsid w:val="00AB0DC8"/>
    <w:rsid w:val="00AB4139"/>
    <w:rsid w:val="00AB5710"/>
    <w:rsid w:val="00AB62EE"/>
    <w:rsid w:val="00AB6805"/>
    <w:rsid w:val="00AC0CA9"/>
    <w:rsid w:val="00AC1268"/>
    <w:rsid w:val="00AC4DAB"/>
    <w:rsid w:val="00AC626F"/>
    <w:rsid w:val="00AC73AA"/>
    <w:rsid w:val="00AC7936"/>
    <w:rsid w:val="00AD1254"/>
    <w:rsid w:val="00AD1A8D"/>
    <w:rsid w:val="00AD1D86"/>
    <w:rsid w:val="00AD367C"/>
    <w:rsid w:val="00AD5020"/>
    <w:rsid w:val="00AD5F6F"/>
    <w:rsid w:val="00AD7387"/>
    <w:rsid w:val="00AD77EF"/>
    <w:rsid w:val="00AE1029"/>
    <w:rsid w:val="00AE44E1"/>
    <w:rsid w:val="00AE7D00"/>
    <w:rsid w:val="00AF03B3"/>
    <w:rsid w:val="00AF1BAB"/>
    <w:rsid w:val="00AF1C27"/>
    <w:rsid w:val="00AF2B54"/>
    <w:rsid w:val="00AF4371"/>
    <w:rsid w:val="00AF4EC3"/>
    <w:rsid w:val="00AF59D0"/>
    <w:rsid w:val="00AF6976"/>
    <w:rsid w:val="00AF6C72"/>
    <w:rsid w:val="00AF7043"/>
    <w:rsid w:val="00B007FC"/>
    <w:rsid w:val="00B014B0"/>
    <w:rsid w:val="00B0216F"/>
    <w:rsid w:val="00B029C0"/>
    <w:rsid w:val="00B0442B"/>
    <w:rsid w:val="00B05B03"/>
    <w:rsid w:val="00B05C2D"/>
    <w:rsid w:val="00B066B0"/>
    <w:rsid w:val="00B06BD6"/>
    <w:rsid w:val="00B06E79"/>
    <w:rsid w:val="00B070A6"/>
    <w:rsid w:val="00B073BD"/>
    <w:rsid w:val="00B10119"/>
    <w:rsid w:val="00B10BF7"/>
    <w:rsid w:val="00B11C8D"/>
    <w:rsid w:val="00B12014"/>
    <w:rsid w:val="00B157B7"/>
    <w:rsid w:val="00B1715E"/>
    <w:rsid w:val="00B17A9A"/>
    <w:rsid w:val="00B17D3A"/>
    <w:rsid w:val="00B22F48"/>
    <w:rsid w:val="00B24C3D"/>
    <w:rsid w:val="00B24FD6"/>
    <w:rsid w:val="00B30699"/>
    <w:rsid w:val="00B34C4E"/>
    <w:rsid w:val="00B35F43"/>
    <w:rsid w:val="00B364E8"/>
    <w:rsid w:val="00B373B1"/>
    <w:rsid w:val="00B40928"/>
    <w:rsid w:val="00B4109A"/>
    <w:rsid w:val="00B4136D"/>
    <w:rsid w:val="00B447AC"/>
    <w:rsid w:val="00B45C3B"/>
    <w:rsid w:val="00B473E9"/>
    <w:rsid w:val="00B535D2"/>
    <w:rsid w:val="00B54255"/>
    <w:rsid w:val="00B54FEB"/>
    <w:rsid w:val="00B564D2"/>
    <w:rsid w:val="00B5711F"/>
    <w:rsid w:val="00B57B36"/>
    <w:rsid w:val="00B57FA7"/>
    <w:rsid w:val="00B61385"/>
    <w:rsid w:val="00B629B3"/>
    <w:rsid w:val="00B63172"/>
    <w:rsid w:val="00B633B9"/>
    <w:rsid w:val="00B64586"/>
    <w:rsid w:val="00B64589"/>
    <w:rsid w:val="00B660AB"/>
    <w:rsid w:val="00B66EFA"/>
    <w:rsid w:val="00B6766D"/>
    <w:rsid w:val="00B712C9"/>
    <w:rsid w:val="00B74650"/>
    <w:rsid w:val="00B75B6A"/>
    <w:rsid w:val="00B768BC"/>
    <w:rsid w:val="00B8122D"/>
    <w:rsid w:val="00B84C86"/>
    <w:rsid w:val="00B85565"/>
    <w:rsid w:val="00B95AF9"/>
    <w:rsid w:val="00B960D5"/>
    <w:rsid w:val="00B970E2"/>
    <w:rsid w:val="00BA032E"/>
    <w:rsid w:val="00BA516E"/>
    <w:rsid w:val="00BA5523"/>
    <w:rsid w:val="00BA5DFC"/>
    <w:rsid w:val="00BA66AF"/>
    <w:rsid w:val="00BB16CA"/>
    <w:rsid w:val="00BB5744"/>
    <w:rsid w:val="00BB5DF5"/>
    <w:rsid w:val="00BB71E4"/>
    <w:rsid w:val="00BB7851"/>
    <w:rsid w:val="00BB7BFB"/>
    <w:rsid w:val="00BB7D05"/>
    <w:rsid w:val="00BC02E8"/>
    <w:rsid w:val="00BC0D2C"/>
    <w:rsid w:val="00BC16C4"/>
    <w:rsid w:val="00BC1847"/>
    <w:rsid w:val="00BC2BE6"/>
    <w:rsid w:val="00BD1947"/>
    <w:rsid w:val="00BD42F4"/>
    <w:rsid w:val="00BD4BA5"/>
    <w:rsid w:val="00BD530F"/>
    <w:rsid w:val="00BD79A3"/>
    <w:rsid w:val="00BE0850"/>
    <w:rsid w:val="00BE1380"/>
    <w:rsid w:val="00BE19D8"/>
    <w:rsid w:val="00BE44A1"/>
    <w:rsid w:val="00BE4DEE"/>
    <w:rsid w:val="00BF002D"/>
    <w:rsid w:val="00BF1A3C"/>
    <w:rsid w:val="00BF20B1"/>
    <w:rsid w:val="00BF39FD"/>
    <w:rsid w:val="00BF3F11"/>
    <w:rsid w:val="00BF4F77"/>
    <w:rsid w:val="00BF6CBC"/>
    <w:rsid w:val="00C004F9"/>
    <w:rsid w:val="00C00607"/>
    <w:rsid w:val="00C01DE6"/>
    <w:rsid w:val="00C0268D"/>
    <w:rsid w:val="00C02751"/>
    <w:rsid w:val="00C028B6"/>
    <w:rsid w:val="00C03B20"/>
    <w:rsid w:val="00C05042"/>
    <w:rsid w:val="00C0551B"/>
    <w:rsid w:val="00C06A93"/>
    <w:rsid w:val="00C071F1"/>
    <w:rsid w:val="00C078EB"/>
    <w:rsid w:val="00C10F92"/>
    <w:rsid w:val="00C1270E"/>
    <w:rsid w:val="00C12C18"/>
    <w:rsid w:val="00C13105"/>
    <w:rsid w:val="00C13B87"/>
    <w:rsid w:val="00C14BE7"/>
    <w:rsid w:val="00C14FBE"/>
    <w:rsid w:val="00C15957"/>
    <w:rsid w:val="00C15A81"/>
    <w:rsid w:val="00C1638B"/>
    <w:rsid w:val="00C168D5"/>
    <w:rsid w:val="00C16A8E"/>
    <w:rsid w:val="00C16DB4"/>
    <w:rsid w:val="00C17071"/>
    <w:rsid w:val="00C2096A"/>
    <w:rsid w:val="00C2139D"/>
    <w:rsid w:val="00C218DC"/>
    <w:rsid w:val="00C22415"/>
    <w:rsid w:val="00C22FF2"/>
    <w:rsid w:val="00C258E3"/>
    <w:rsid w:val="00C25B60"/>
    <w:rsid w:val="00C270C1"/>
    <w:rsid w:val="00C276A8"/>
    <w:rsid w:val="00C27904"/>
    <w:rsid w:val="00C3006A"/>
    <w:rsid w:val="00C30195"/>
    <w:rsid w:val="00C3028B"/>
    <w:rsid w:val="00C30841"/>
    <w:rsid w:val="00C32553"/>
    <w:rsid w:val="00C33A2F"/>
    <w:rsid w:val="00C33A4B"/>
    <w:rsid w:val="00C3423F"/>
    <w:rsid w:val="00C34B81"/>
    <w:rsid w:val="00C3582F"/>
    <w:rsid w:val="00C36CC3"/>
    <w:rsid w:val="00C36F1C"/>
    <w:rsid w:val="00C40D26"/>
    <w:rsid w:val="00C413DD"/>
    <w:rsid w:val="00C434DB"/>
    <w:rsid w:val="00C43DF7"/>
    <w:rsid w:val="00C451AB"/>
    <w:rsid w:val="00C45909"/>
    <w:rsid w:val="00C461CA"/>
    <w:rsid w:val="00C466F0"/>
    <w:rsid w:val="00C4719C"/>
    <w:rsid w:val="00C4788C"/>
    <w:rsid w:val="00C5044C"/>
    <w:rsid w:val="00C56C60"/>
    <w:rsid w:val="00C57C1E"/>
    <w:rsid w:val="00C57C30"/>
    <w:rsid w:val="00C63948"/>
    <w:rsid w:val="00C65080"/>
    <w:rsid w:val="00C65844"/>
    <w:rsid w:val="00C65BD7"/>
    <w:rsid w:val="00C7101B"/>
    <w:rsid w:val="00C7224D"/>
    <w:rsid w:val="00C7283F"/>
    <w:rsid w:val="00C7338A"/>
    <w:rsid w:val="00C75576"/>
    <w:rsid w:val="00C76F11"/>
    <w:rsid w:val="00C77409"/>
    <w:rsid w:val="00C80745"/>
    <w:rsid w:val="00C818D1"/>
    <w:rsid w:val="00C81BFD"/>
    <w:rsid w:val="00C831FE"/>
    <w:rsid w:val="00C835C4"/>
    <w:rsid w:val="00C8428C"/>
    <w:rsid w:val="00C84970"/>
    <w:rsid w:val="00C859B0"/>
    <w:rsid w:val="00C863B7"/>
    <w:rsid w:val="00C86759"/>
    <w:rsid w:val="00C87596"/>
    <w:rsid w:val="00C905BB"/>
    <w:rsid w:val="00C926D1"/>
    <w:rsid w:val="00C92756"/>
    <w:rsid w:val="00C9381A"/>
    <w:rsid w:val="00C94A4D"/>
    <w:rsid w:val="00C95056"/>
    <w:rsid w:val="00C9618D"/>
    <w:rsid w:val="00C96C01"/>
    <w:rsid w:val="00C96C63"/>
    <w:rsid w:val="00C97113"/>
    <w:rsid w:val="00CA1871"/>
    <w:rsid w:val="00CA21EB"/>
    <w:rsid w:val="00CA2590"/>
    <w:rsid w:val="00CA5065"/>
    <w:rsid w:val="00CA54BF"/>
    <w:rsid w:val="00CA6188"/>
    <w:rsid w:val="00CA6DEF"/>
    <w:rsid w:val="00CA76FF"/>
    <w:rsid w:val="00CA7B2E"/>
    <w:rsid w:val="00CB0721"/>
    <w:rsid w:val="00CB3577"/>
    <w:rsid w:val="00CB450B"/>
    <w:rsid w:val="00CB5598"/>
    <w:rsid w:val="00CB7A0F"/>
    <w:rsid w:val="00CC4AD9"/>
    <w:rsid w:val="00CC602F"/>
    <w:rsid w:val="00CC762D"/>
    <w:rsid w:val="00CD0396"/>
    <w:rsid w:val="00CD1700"/>
    <w:rsid w:val="00CD1BE6"/>
    <w:rsid w:val="00CD51DD"/>
    <w:rsid w:val="00CD613D"/>
    <w:rsid w:val="00CD7728"/>
    <w:rsid w:val="00CD7778"/>
    <w:rsid w:val="00CE08D9"/>
    <w:rsid w:val="00CE1C41"/>
    <w:rsid w:val="00CE217F"/>
    <w:rsid w:val="00CE2407"/>
    <w:rsid w:val="00CE2A76"/>
    <w:rsid w:val="00CE6215"/>
    <w:rsid w:val="00CE63E8"/>
    <w:rsid w:val="00CF0DDA"/>
    <w:rsid w:val="00CF107D"/>
    <w:rsid w:val="00CF181C"/>
    <w:rsid w:val="00CF31A4"/>
    <w:rsid w:val="00CF47C2"/>
    <w:rsid w:val="00CF4FF8"/>
    <w:rsid w:val="00CF537B"/>
    <w:rsid w:val="00CF685E"/>
    <w:rsid w:val="00CF7623"/>
    <w:rsid w:val="00CF76EE"/>
    <w:rsid w:val="00D02425"/>
    <w:rsid w:val="00D05BC2"/>
    <w:rsid w:val="00D07293"/>
    <w:rsid w:val="00D10E65"/>
    <w:rsid w:val="00D13544"/>
    <w:rsid w:val="00D136D9"/>
    <w:rsid w:val="00D13768"/>
    <w:rsid w:val="00D139A1"/>
    <w:rsid w:val="00D14D14"/>
    <w:rsid w:val="00D14D6C"/>
    <w:rsid w:val="00D16095"/>
    <w:rsid w:val="00D161B1"/>
    <w:rsid w:val="00D17915"/>
    <w:rsid w:val="00D17A1E"/>
    <w:rsid w:val="00D211F8"/>
    <w:rsid w:val="00D22057"/>
    <w:rsid w:val="00D2292C"/>
    <w:rsid w:val="00D24608"/>
    <w:rsid w:val="00D24C22"/>
    <w:rsid w:val="00D26D81"/>
    <w:rsid w:val="00D27636"/>
    <w:rsid w:val="00D277C0"/>
    <w:rsid w:val="00D32174"/>
    <w:rsid w:val="00D3367C"/>
    <w:rsid w:val="00D36F30"/>
    <w:rsid w:val="00D413A1"/>
    <w:rsid w:val="00D4218A"/>
    <w:rsid w:val="00D4251B"/>
    <w:rsid w:val="00D44944"/>
    <w:rsid w:val="00D46653"/>
    <w:rsid w:val="00D46A18"/>
    <w:rsid w:val="00D47676"/>
    <w:rsid w:val="00D50D39"/>
    <w:rsid w:val="00D578A7"/>
    <w:rsid w:val="00D622C5"/>
    <w:rsid w:val="00D624ED"/>
    <w:rsid w:val="00D638D5"/>
    <w:rsid w:val="00D66A22"/>
    <w:rsid w:val="00D66C76"/>
    <w:rsid w:val="00D70443"/>
    <w:rsid w:val="00D70EB8"/>
    <w:rsid w:val="00D749EB"/>
    <w:rsid w:val="00D74DC7"/>
    <w:rsid w:val="00D8008F"/>
    <w:rsid w:val="00D817AB"/>
    <w:rsid w:val="00D8289B"/>
    <w:rsid w:val="00D82B37"/>
    <w:rsid w:val="00D847F3"/>
    <w:rsid w:val="00D8600A"/>
    <w:rsid w:val="00D902E5"/>
    <w:rsid w:val="00D90947"/>
    <w:rsid w:val="00D90AD9"/>
    <w:rsid w:val="00D90F4E"/>
    <w:rsid w:val="00D93AC8"/>
    <w:rsid w:val="00D94180"/>
    <w:rsid w:val="00D95985"/>
    <w:rsid w:val="00D96C6D"/>
    <w:rsid w:val="00D97A85"/>
    <w:rsid w:val="00DA3167"/>
    <w:rsid w:val="00DA4FD0"/>
    <w:rsid w:val="00DA6616"/>
    <w:rsid w:val="00DA7ADF"/>
    <w:rsid w:val="00DB08C0"/>
    <w:rsid w:val="00DB18CC"/>
    <w:rsid w:val="00DB5CED"/>
    <w:rsid w:val="00DB6442"/>
    <w:rsid w:val="00DB6DA8"/>
    <w:rsid w:val="00DB7025"/>
    <w:rsid w:val="00DB72F6"/>
    <w:rsid w:val="00DB7804"/>
    <w:rsid w:val="00DC069E"/>
    <w:rsid w:val="00DC3F5B"/>
    <w:rsid w:val="00DC583F"/>
    <w:rsid w:val="00DC5BE0"/>
    <w:rsid w:val="00DC6B54"/>
    <w:rsid w:val="00DD0F09"/>
    <w:rsid w:val="00DD3021"/>
    <w:rsid w:val="00DD7B18"/>
    <w:rsid w:val="00DD7ED6"/>
    <w:rsid w:val="00DE0578"/>
    <w:rsid w:val="00DE0675"/>
    <w:rsid w:val="00DE0F8A"/>
    <w:rsid w:val="00DE1B89"/>
    <w:rsid w:val="00DE1BB2"/>
    <w:rsid w:val="00DE313A"/>
    <w:rsid w:val="00DE56DD"/>
    <w:rsid w:val="00DF1189"/>
    <w:rsid w:val="00DF2AEB"/>
    <w:rsid w:val="00DF4B51"/>
    <w:rsid w:val="00DF4CF8"/>
    <w:rsid w:val="00E00B30"/>
    <w:rsid w:val="00E0320F"/>
    <w:rsid w:val="00E044CB"/>
    <w:rsid w:val="00E0519F"/>
    <w:rsid w:val="00E05CAD"/>
    <w:rsid w:val="00E108DD"/>
    <w:rsid w:val="00E123D6"/>
    <w:rsid w:val="00E1272D"/>
    <w:rsid w:val="00E13303"/>
    <w:rsid w:val="00E1683B"/>
    <w:rsid w:val="00E177F3"/>
    <w:rsid w:val="00E2042C"/>
    <w:rsid w:val="00E225B4"/>
    <w:rsid w:val="00E231D7"/>
    <w:rsid w:val="00E23233"/>
    <w:rsid w:val="00E238A9"/>
    <w:rsid w:val="00E23EB0"/>
    <w:rsid w:val="00E242CD"/>
    <w:rsid w:val="00E247EB"/>
    <w:rsid w:val="00E249CD"/>
    <w:rsid w:val="00E261F0"/>
    <w:rsid w:val="00E26625"/>
    <w:rsid w:val="00E26CAD"/>
    <w:rsid w:val="00E2729B"/>
    <w:rsid w:val="00E27700"/>
    <w:rsid w:val="00E304CB"/>
    <w:rsid w:val="00E31D4C"/>
    <w:rsid w:val="00E31F49"/>
    <w:rsid w:val="00E32379"/>
    <w:rsid w:val="00E32A15"/>
    <w:rsid w:val="00E3569C"/>
    <w:rsid w:val="00E3724D"/>
    <w:rsid w:val="00E4010F"/>
    <w:rsid w:val="00E40D63"/>
    <w:rsid w:val="00E40E42"/>
    <w:rsid w:val="00E43333"/>
    <w:rsid w:val="00E43E2B"/>
    <w:rsid w:val="00E4402B"/>
    <w:rsid w:val="00E45435"/>
    <w:rsid w:val="00E4611B"/>
    <w:rsid w:val="00E47428"/>
    <w:rsid w:val="00E474D9"/>
    <w:rsid w:val="00E50029"/>
    <w:rsid w:val="00E51049"/>
    <w:rsid w:val="00E51A64"/>
    <w:rsid w:val="00E551F2"/>
    <w:rsid w:val="00E56830"/>
    <w:rsid w:val="00E568E6"/>
    <w:rsid w:val="00E60570"/>
    <w:rsid w:val="00E629D8"/>
    <w:rsid w:val="00E653CF"/>
    <w:rsid w:val="00E6624B"/>
    <w:rsid w:val="00E670FE"/>
    <w:rsid w:val="00E67B46"/>
    <w:rsid w:val="00E67D63"/>
    <w:rsid w:val="00E7071D"/>
    <w:rsid w:val="00E730B4"/>
    <w:rsid w:val="00E73658"/>
    <w:rsid w:val="00E73FA0"/>
    <w:rsid w:val="00E740DF"/>
    <w:rsid w:val="00E7450E"/>
    <w:rsid w:val="00E74803"/>
    <w:rsid w:val="00E75136"/>
    <w:rsid w:val="00E767D8"/>
    <w:rsid w:val="00E76A83"/>
    <w:rsid w:val="00E77DC5"/>
    <w:rsid w:val="00E810EA"/>
    <w:rsid w:val="00E82345"/>
    <w:rsid w:val="00E828FB"/>
    <w:rsid w:val="00E83F5B"/>
    <w:rsid w:val="00E86E5E"/>
    <w:rsid w:val="00E8708B"/>
    <w:rsid w:val="00E87C67"/>
    <w:rsid w:val="00E91277"/>
    <w:rsid w:val="00E930D2"/>
    <w:rsid w:val="00E9312B"/>
    <w:rsid w:val="00E938DF"/>
    <w:rsid w:val="00E94A9B"/>
    <w:rsid w:val="00E957D6"/>
    <w:rsid w:val="00E96A54"/>
    <w:rsid w:val="00E978CF"/>
    <w:rsid w:val="00EA065C"/>
    <w:rsid w:val="00EA174A"/>
    <w:rsid w:val="00EA1D73"/>
    <w:rsid w:val="00EA251F"/>
    <w:rsid w:val="00EA2C53"/>
    <w:rsid w:val="00EA2EF4"/>
    <w:rsid w:val="00EA500B"/>
    <w:rsid w:val="00EA5200"/>
    <w:rsid w:val="00EA580F"/>
    <w:rsid w:val="00EB155F"/>
    <w:rsid w:val="00EB2CBF"/>
    <w:rsid w:val="00EB72AA"/>
    <w:rsid w:val="00EC1AF6"/>
    <w:rsid w:val="00EC1E0F"/>
    <w:rsid w:val="00EC2639"/>
    <w:rsid w:val="00EC4ED0"/>
    <w:rsid w:val="00EC5250"/>
    <w:rsid w:val="00ED0509"/>
    <w:rsid w:val="00ED05FE"/>
    <w:rsid w:val="00ED1127"/>
    <w:rsid w:val="00ED157E"/>
    <w:rsid w:val="00ED1BE7"/>
    <w:rsid w:val="00EE0A9D"/>
    <w:rsid w:val="00EE19D4"/>
    <w:rsid w:val="00EE2940"/>
    <w:rsid w:val="00EE5AFA"/>
    <w:rsid w:val="00EE5DBE"/>
    <w:rsid w:val="00EF0394"/>
    <w:rsid w:val="00EF08FE"/>
    <w:rsid w:val="00EF16F6"/>
    <w:rsid w:val="00EF1808"/>
    <w:rsid w:val="00EF2D01"/>
    <w:rsid w:val="00EF3B6D"/>
    <w:rsid w:val="00EF7675"/>
    <w:rsid w:val="00EF7DB5"/>
    <w:rsid w:val="00F00127"/>
    <w:rsid w:val="00F0069D"/>
    <w:rsid w:val="00F0119E"/>
    <w:rsid w:val="00F02299"/>
    <w:rsid w:val="00F0256E"/>
    <w:rsid w:val="00F02F17"/>
    <w:rsid w:val="00F03FD0"/>
    <w:rsid w:val="00F04FB7"/>
    <w:rsid w:val="00F06998"/>
    <w:rsid w:val="00F06D09"/>
    <w:rsid w:val="00F06D81"/>
    <w:rsid w:val="00F075C5"/>
    <w:rsid w:val="00F1066E"/>
    <w:rsid w:val="00F1465D"/>
    <w:rsid w:val="00F15365"/>
    <w:rsid w:val="00F15849"/>
    <w:rsid w:val="00F1633E"/>
    <w:rsid w:val="00F20226"/>
    <w:rsid w:val="00F203D8"/>
    <w:rsid w:val="00F229CD"/>
    <w:rsid w:val="00F230B4"/>
    <w:rsid w:val="00F2438F"/>
    <w:rsid w:val="00F250A8"/>
    <w:rsid w:val="00F25A00"/>
    <w:rsid w:val="00F32571"/>
    <w:rsid w:val="00F32573"/>
    <w:rsid w:val="00F32B72"/>
    <w:rsid w:val="00F35258"/>
    <w:rsid w:val="00F36F10"/>
    <w:rsid w:val="00F41AEC"/>
    <w:rsid w:val="00F41B46"/>
    <w:rsid w:val="00F4271D"/>
    <w:rsid w:val="00F45059"/>
    <w:rsid w:val="00F45074"/>
    <w:rsid w:val="00F46DD4"/>
    <w:rsid w:val="00F471C3"/>
    <w:rsid w:val="00F47F74"/>
    <w:rsid w:val="00F50105"/>
    <w:rsid w:val="00F5112E"/>
    <w:rsid w:val="00F522EF"/>
    <w:rsid w:val="00F52B05"/>
    <w:rsid w:val="00F52CD2"/>
    <w:rsid w:val="00F531E7"/>
    <w:rsid w:val="00F54B3A"/>
    <w:rsid w:val="00F54EDF"/>
    <w:rsid w:val="00F55A1B"/>
    <w:rsid w:val="00F5698E"/>
    <w:rsid w:val="00F579C2"/>
    <w:rsid w:val="00F60084"/>
    <w:rsid w:val="00F6162B"/>
    <w:rsid w:val="00F63810"/>
    <w:rsid w:val="00F64CD6"/>
    <w:rsid w:val="00F735FE"/>
    <w:rsid w:val="00F747AE"/>
    <w:rsid w:val="00F75281"/>
    <w:rsid w:val="00F75619"/>
    <w:rsid w:val="00F76EB7"/>
    <w:rsid w:val="00F8080F"/>
    <w:rsid w:val="00F813ED"/>
    <w:rsid w:val="00F818A4"/>
    <w:rsid w:val="00F84E48"/>
    <w:rsid w:val="00F90AC8"/>
    <w:rsid w:val="00F918B6"/>
    <w:rsid w:val="00F935C6"/>
    <w:rsid w:val="00F94F69"/>
    <w:rsid w:val="00F95CD8"/>
    <w:rsid w:val="00F96D01"/>
    <w:rsid w:val="00F97CD4"/>
    <w:rsid w:val="00FA1B20"/>
    <w:rsid w:val="00FA318F"/>
    <w:rsid w:val="00FA58A0"/>
    <w:rsid w:val="00FA6D86"/>
    <w:rsid w:val="00FA70B2"/>
    <w:rsid w:val="00FB16D7"/>
    <w:rsid w:val="00FB1ABC"/>
    <w:rsid w:val="00FB1C45"/>
    <w:rsid w:val="00FB24E2"/>
    <w:rsid w:val="00FB2502"/>
    <w:rsid w:val="00FB29B5"/>
    <w:rsid w:val="00FB3220"/>
    <w:rsid w:val="00FB364A"/>
    <w:rsid w:val="00FB3EBD"/>
    <w:rsid w:val="00FB7F6D"/>
    <w:rsid w:val="00FC0670"/>
    <w:rsid w:val="00FC34D4"/>
    <w:rsid w:val="00FC3B26"/>
    <w:rsid w:val="00FC4177"/>
    <w:rsid w:val="00FC5851"/>
    <w:rsid w:val="00FC6435"/>
    <w:rsid w:val="00FD054E"/>
    <w:rsid w:val="00FD0FCD"/>
    <w:rsid w:val="00FD146A"/>
    <w:rsid w:val="00FD4B21"/>
    <w:rsid w:val="00FD66B4"/>
    <w:rsid w:val="00FD681C"/>
    <w:rsid w:val="00FD7B1F"/>
    <w:rsid w:val="00FE0DAA"/>
    <w:rsid w:val="00FE1092"/>
    <w:rsid w:val="00FE2E00"/>
    <w:rsid w:val="00FE37AD"/>
    <w:rsid w:val="00FE4263"/>
    <w:rsid w:val="00FE5590"/>
    <w:rsid w:val="00FE660E"/>
    <w:rsid w:val="00FF08A2"/>
    <w:rsid w:val="00FF0AB7"/>
    <w:rsid w:val="00FF1504"/>
    <w:rsid w:val="00FF583B"/>
    <w:rsid w:val="00FF5B88"/>
    <w:rsid w:val="010569BB"/>
    <w:rsid w:val="011B0B5F"/>
    <w:rsid w:val="01320784"/>
    <w:rsid w:val="01351709"/>
    <w:rsid w:val="01395B91"/>
    <w:rsid w:val="0140055C"/>
    <w:rsid w:val="01513237"/>
    <w:rsid w:val="01560A8F"/>
    <w:rsid w:val="01575141"/>
    <w:rsid w:val="015F254D"/>
    <w:rsid w:val="01607FCF"/>
    <w:rsid w:val="01661ED8"/>
    <w:rsid w:val="016853DB"/>
    <w:rsid w:val="01746C6F"/>
    <w:rsid w:val="01821808"/>
    <w:rsid w:val="01A377BE"/>
    <w:rsid w:val="01AD00CE"/>
    <w:rsid w:val="01B74261"/>
    <w:rsid w:val="01C14B70"/>
    <w:rsid w:val="01CD2B81"/>
    <w:rsid w:val="01E811AC"/>
    <w:rsid w:val="01E96C2E"/>
    <w:rsid w:val="01F739C5"/>
    <w:rsid w:val="021F298B"/>
    <w:rsid w:val="0221260B"/>
    <w:rsid w:val="02277D98"/>
    <w:rsid w:val="02320327"/>
    <w:rsid w:val="02466FC8"/>
    <w:rsid w:val="02515359"/>
    <w:rsid w:val="025517E0"/>
    <w:rsid w:val="02661A7B"/>
    <w:rsid w:val="026B1786"/>
    <w:rsid w:val="02721111"/>
    <w:rsid w:val="027C74A2"/>
    <w:rsid w:val="027F0426"/>
    <w:rsid w:val="028710B6"/>
    <w:rsid w:val="028832B4"/>
    <w:rsid w:val="0293294A"/>
    <w:rsid w:val="029B7D56"/>
    <w:rsid w:val="02A73B69"/>
    <w:rsid w:val="02AC21EF"/>
    <w:rsid w:val="02B2797C"/>
    <w:rsid w:val="02D06F2C"/>
    <w:rsid w:val="02D91DBA"/>
    <w:rsid w:val="02E14C48"/>
    <w:rsid w:val="02EE1D5F"/>
    <w:rsid w:val="02EF77E1"/>
    <w:rsid w:val="030176FB"/>
    <w:rsid w:val="030C130F"/>
    <w:rsid w:val="03130C9A"/>
    <w:rsid w:val="031E4AAC"/>
    <w:rsid w:val="03207FB0"/>
    <w:rsid w:val="03230F34"/>
    <w:rsid w:val="032B053F"/>
    <w:rsid w:val="032E14C4"/>
    <w:rsid w:val="03526200"/>
    <w:rsid w:val="0362429C"/>
    <w:rsid w:val="03652CA2"/>
    <w:rsid w:val="037057B0"/>
    <w:rsid w:val="03720CB3"/>
    <w:rsid w:val="03936C6A"/>
    <w:rsid w:val="039B78F9"/>
    <w:rsid w:val="03BD58AF"/>
    <w:rsid w:val="03C142B6"/>
    <w:rsid w:val="03C4523A"/>
    <w:rsid w:val="03C874C4"/>
    <w:rsid w:val="03CA4BC5"/>
    <w:rsid w:val="03D609D8"/>
    <w:rsid w:val="03DB4E5F"/>
    <w:rsid w:val="041911BD"/>
    <w:rsid w:val="04284F5F"/>
    <w:rsid w:val="042C71E8"/>
    <w:rsid w:val="044F4E1E"/>
    <w:rsid w:val="04604C2D"/>
    <w:rsid w:val="046163BD"/>
    <w:rsid w:val="04664A43"/>
    <w:rsid w:val="047A14E6"/>
    <w:rsid w:val="04A967B2"/>
    <w:rsid w:val="04E81B1A"/>
    <w:rsid w:val="04E9501D"/>
    <w:rsid w:val="04ED1825"/>
    <w:rsid w:val="050F19D9"/>
    <w:rsid w:val="05102CDE"/>
    <w:rsid w:val="05176DE6"/>
    <w:rsid w:val="05222BF8"/>
    <w:rsid w:val="052B5A86"/>
    <w:rsid w:val="052C3508"/>
    <w:rsid w:val="05315411"/>
    <w:rsid w:val="053A3B22"/>
    <w:rsid w:val="05482E38"/>
    <w:rsid w:val="0555214E"/>
    <w:rsid w:val="05575651"/>
    <w:rsid w:val="055A54B2"/>
    <w:rsid w:val="056D77F4"/>
    <w:rsid w:val="056F0AF9"/>
    <w:rsid w:val="05793607"/>
    <w:rsid w:val="05821D18"/>
    <w:rsid w:val="05854E9B"/>
    <w:rsid w:val="058E35AC"/>
    <w:rsid w:val="05980638"/>
    <w:rsid w:val="05AD05DE"/>
    <w:rsid w:val="05B1513F"/>
    <w:rsid w:val="05C86C09"/>
    <w:rsid w:val="05CD6914"/>
    <w:rsid w:val="05D36833"/>
    <w:rsid w:val="05E774BE"/>
    <w:rsid w:val="05F61CD7"/>
    <w:rsid w:val="05FE3860"/>
    <w:rsid w:val="062937AB"/>
    <w:rsid w:val="062B0EAC"/>
    <w:rsid w:val="06320837"/>
    <w:rsid w:val="063E20CB"/>
    <w:rsid w:val="06462D5B"/>
    <w:rsid w:val="068602C1"/>
    <w:rsid w:val="06887047"/>
    <w:rsid w:val="068E314F"/>
    <w:rsid w:val="06945058"/>
    <w:rsid w:val="06983A5E"/>
    <w:rsid w:val="06BF391E"/>
    <w:rsid w:val="06DB57CD"/>
    <w:rsid w:val="06E95DE7"/>
    <w:rsid w:val="06F366F7"/>
    <w:rsid w:val="07005A0C"/>
    <w:rsid w:val="070E6F20"/>
    <w:rsid w:val="0722013F"/>
    <w:rsid w:val="073A1069"/>
    <w:rsid w:val="07433EF7"/>
    <w:rsid w:val="074D5B0C"/>
    <w:rsid w:val="075F5A26"/>
    <w:rsid w:val="07647CAF"/>
    <w:rsid w:val="076B50BC"/>
    <w:rsid w:val="077965D0"/>
    <w:rsid w:val="078B42EC"/>
    <w:rsid w:val="07AA4BA0"/>
    <w:rsid w:val="07AE1028"/>
    <w:rsid w:val="07F5179D"/>
    <w:rsid w:val="07F6721E"/>
    <w:rsid w:val="081B19DC"/>
    <w:rsid w:val="081D70DE"/>
    <w:rsid w:val="08211367"/>
    <w:rsid w:val="08292EF0"/>
    <w:rsid w:val="08380F8C"/>
    <w:rsid w:val="086168CD"/>
    <w:rsid w:val="08631DD0"/>
    <w:rsid w:val="08633FCF"/>
    <w:rsid w:val="08847D87"/>
    <w:rsid w:val="089C322F"/>
    <w:rsid w:val="08B65FD7"/>
    <w:rsid w:val="08BA49DD"/>
    <w:rsid w:val="08C17BEC"/>
    <w:rsid w:val="08C607F0"/>
    <w:rsid w:val="08CC5F7D"/>
    <w:rsid w:val="08E858AD"/>
    <w:rsid w:val="08EB6831"/>
    <w:rsid w:val="08EE77B6"/>
    <w:rsid w:val="08F66DC1"/>
    <w:rsid w:val="08F97D45"/>
    <w:rsid w:val="08FA57C7"/>
    <w:rsid w:val="091031EE"/>
    <w:rsid w:val="09134173"/>
    <w:rsid w:val="09230B8A"/>
    <w:rsid w:val="09257910"/>
    <w:rsid w:val="09277590"/>
    <w:rsid w:val="093211A4"/>
    <w:rsid w:val="095161D6"/>
    <w:rsid w:val="097B289D"/>
    <w:rsid w:val="09937F44"/>
    <w:rsid w:val="09AD0AEE"/>
    <w:rsid w:val="09CB009E"/>
    <w:rsid w:val="09D07DA9"/>
    <w:rsid w:val="09D232AC"/>
    <w:rsid w:val="09DA06B8"/>
    <w:rsid w:val="09EF4DDA"/>
    <w:rsid w:val="0A087F03"/>
    <w:rsid w:val="0A220AAD"/>
    <w:rsid w:val="0A2A393B"/>
    <w:rsid w:val="0A2E5BC4"/>
    <w:rsid w:val="0A420FE1"/>
    <w:rsid w:val="0A6D56A9"/>
    <w:rsid w:val="0A70662D"/>
    <w:rsid w:val="0A8607D1"/>
    <w:rsid w:val="0A9E16FB"/>
    <w:rsid w:val="0A9F717D"/>
    <w:rsid w:val="0AA74589"/>
    <w:rsid w:val="0AA8200A"/>
    <w:rsid w:val="0AD0794C"/>
    <w:rsid w:val="0AD927DA"/>
    <w:rsid w:val="0ADC375E"/>
    <w:rsid w:val="0AE72DF4"/>
    <w:rsid w:val="0AED147A"/>
    <w:rsid w:val="0AF33383"/>
    <w:rsid w:val="0AF36C07"/>
    <w:rsid w:val="0AFC1A95"/>
    <w:rsid w:val="0B002699"/>
    <w:rsid w:val="0B123C38"/>
    <w:rsid w:val="0B267056"/>
    <w:rsid w:val="0B300C6A"/>
    <w:rsid w:val="0B393AF8"/>
    <w:rsid w:val="0B4A7615"/>
    <w:rsid w:val="0B4D2798"/>
    <w:rsid w:val="0B6F074F"/>
    <w:rsid w:val="0B76450E"/>
    <w:rsid w:val="0B871679"/>
    <w:rsid w:val="0B8912F8"/>
    <w:rsid w:val="0BB25D40"/>
    <w:rsid w:val="0BB56CC5"/>
    <w:rsid w:val="0BB66944"/>
    <w:rsid w:val="0BB721C8"/>
    <w:rsid w:val="0BB77C49"/>
    <w:rsid w:val="0BC76BDF"/>
    <w:rsid w:val="0BC87EE4"/>
    <w:rsid w:val="0BC95965"/>
    <w:rsid w:val="0BD02D72"/>
    <w:rsid w:val="0BDF4286"/>
    <w:rsid w:val="0BE20A8D"/>
    <w:rsid w:val="0BEE2322"/>
    <w:rsid w:val="0BF17A23"/>
    <w:rsid w:val="0C013541"/>
    <w:rsid w:val="0C206374"/>
    <w:rsid w:val="0C234D7A"/>
    <w:rsid w:val="0C2F0B8D"/>
    <w:rsid w:val="0C345014"/>
    <w:rsid w:val="0C370197"/>
    <w:rsid w:val="0C375F99"/>
    <w:rsid w:val="0C383A1B"/>
    <w:rsid w:val="0C4B6E38"/>
    <w:rsid w:val="0C4F583E"/>
    <w:rsid w:val="0C572C4B"/>
    <w:rsid w:val="0C62485F"/>
    <w:rsid w:val="0C8B34A5"/>
    <w:rsid w:val="0C8B7C21"/>
    <w:rsid w:val="0C90792D"/>
    <w:rsid w:val="0CA230CA"/>
    <w:rsid w:val="0CBD16F5"/>
    <w:rsid w:val="0CBF1375"/>
    <w:rsid w:val="0CE0512D"/>
    <w:rsid w:val="0CE16432"/>
    <w:rsid w:val="0D080870"/>
    <w:rsid w:val="0D0D2779"/>
    <w:rsid w:val="0D246B1B"/>
    <w:rsid w:val="0D2A0A24"/>
    <w:rsid w:val="0D36577E"/>
    <w:rsid w:val="0D4912D9"/>
    <w:rsid w:val="0D7978AA"/>
    <w:rsid w:val="0D914F51"/>
    <w:rsid w:val="0D930454"/>
    <w:rsid w:val="0D945ED5"/>
    <w:rsid w:val="0DB20D09"/>
    <w:rsid w:val="0DC36A25"/>
    <w:rsid w:val="0DCC18B3"/>
    <w:rsid w:val="0DD15D3A"/>
    <w:rsid w:val="0DF66E74"/>
    <w:rsid w:val="0DF97DF8"/>
    <w:rsid w:val="0E20133D"/>
    <w:rsid w:val="0E50408A"/>
    <w:rsid w:val="0E53500F"/>
    <w:rsid w:val="0E7D3C55"/>
    <w:rsid w:val="0E8222DB"/>
    <w:rsid w:val="0E856AE3"/>
    <w:rsid w:val="0E871FE6"/>
    <w:rsid w:val="0E8B5169"/>
    <w:rsid w:val="0E935DF8"/>
    <w:rsid w:val="0E937FF7"/>
    <w:rsid w:val="0EA43B14"/>
    <w:rsid w:val="0EAC0F21"/>
    <w:rsid w:val="0EB4052B"/>
    <w:rsid w:val="0EB949B3"/>
    <w:rsid w:val="0ED542E3"/>
    <w:rsid w:val="0EDF0476"/>
    <w:rsid w:val="0EE213FB"/>
    <w:rsid w:val="0EE5457E"/>
    <w:rsid w:val="0EE80D86"/>
    <w:rsid w:val="0EEE740C"/>
    <w:rsid w:val="0EF56D96"/>
    <w:rsid w:val="0EFF09AB"/>
    <w:rsid w:val="0F0A34B9"/>
    <w:rsid w:val="0F0E1EBF"/>
    <w:rsid w:val="0F1550CD"/>
    <w:rsid w:val="0F3B750B"/>
    <w:rsid w:val="0F3D2A0E"/>
    <w:rsid w:val="0F457E1A"/>
    <w:rsid w:val="0F476BA1"/>
    <w:rsid w:val="0F4942A2"/>
    <w:rsid w:val="0F6428CD"/>
    <w:rsid w:val="0FB26250"/>
    <w:rsid w:val="0FB85BDB"/>
    <w:rsid w:val="0FBA7927"/>
    <w:rsid w:val="0FBD2063"/>
    <w:rsid w:val="0FBF5566"/>
    <w:rsid w:val="0FD77389"/>
    <w:rsid w:val="0FF71E3C"/>
    <w:rsid w:val="0FFE504A"/>
    <w:rsid w:val="1000054D"/>
    <w:rsid w:val="100B4360"/>
    <w:rsid w:val="10285E8F"/>
    <w:rsid w:val="102B6E13"/>
    <w:rsid w:val="1039742E"/>
    <w:rsid w:val="10476743"/>
    <w:rsid w:val="10537FD8"/>
    <w:rsid w:val="108A5F33"/>
    <w:rsid w:val="10927ABC"/>
    <w:rsid w:val="109E1350"/>
    <w:rsid w:val="10AA5163"/>
    <w:rsid w:val="10B434F4"/>
    <w:rsid w:val="10BB2E7F"/>
    <w:rsid w:val="10D053A3"/>
    <w:rsid w:val="10D26327"/>
    <w:rsid w:val="10E904CB"/>
    <w:rsid w:val="10E93D4E"/>
    <w:rsid w:val="10F90765"/>
    <w:rsid w:val="11154812"/>
    <w:rsid w:val="114B0570"/>
    <w:rsid w:val="114C276E"/>
    <w:rsid w:val="114E5C71"/>
    <w:rsid w:val="11516BF6"/>
    <w:rsid w:val="11550E7F"/>
    <w:rsid w:val="11566901"/>
    <w:rsid w:val="11584002"/>
    <w:rsid w:val="11597885"/>
    <w:rsid w:val="115C2A08"/>
    <w:rsid w:val="11666B9B"/>
    <w:rsid w:val="118273C5"/>
    <w:rsid w:val="118770D0"/>
    <w:rsid w:val="11922EE2"/>
    <w:rsid w:val="11C7593B"/>
    <w:rsid w:val="11CA68BF"/>
    <w:rsid w:val="11D648D0"/>
    <w:rsid w:val="11D70154"/>
    <w:rsid w:val="11D72352"/>
    <w:rsid w:val="11E00A63"/>
    <w:rsid w:val="11E051E0"/>
    <w:rsid w:val="11E12C61"/>
    <w:rsid w:val="11EC4876"/>
    <w:rsid w:val="11ED22F7"/>
    <w:rsid w:val="12003516"/>
    <w:rsid w:val="120D282C"/>
    <w:rsid w:val="121A40C0"/>
    <w:rsid w:val="121B53C5"/>
    <w:rsid w:val="121C75C3"/>
    <w:rsid w:val="122449D0"/>
    <w:rsid w:val="12257ED3"/>
    <w:rsid w:val="123C2076"/>
    <w:rsid w:val="125606A2"/>
    <w:rsid w:val="1266673E"/>
    <w:rsid w:val="1270704D"/>
    <w:rsid w:val="128072E8"/>
    <w:rsid w:val="128611F1"/>
    <w:rsid w:val="12864A74"/>
    <w:rsid w:val="128B0EFC"/>
    <w:rsid w:val="12964D0E"/>
    <w:rsid w:val="129E211B"/>
    <w:rsid w:val="12AD10B0"/>
    <w:rsid w:val="12B564BD"/>
    <w:rsid w:val="12B92B94"/>
    <w:rsid w:val="12DC417E"/>
    <w:rsid w:val="12E4700C"/>
    <w:rsid w:val="12F14123"/>
    <w:rsid w:val="12F3035B"/>
    <w:rsid w:val="12F85CAD"/>
    <w:rsid w:val="12FB6C31"/>
    <w:rsid w:val="130143BE"/>
    <w:rsid w:val="13101155"/>
    <w:rsid w:val="131B4F68"/>
    <w:rsid w:val="13340090"/>
    <w:rsid w:val="133A1F99"/>
    <w:rsid w:val="1347382D"/>
    <w:rsid w:val="13506092"/>
    <w:rsid w:val="135079C0"/>
    <w:rsid w:val="13515442"/>
    <w:rsid w:val="136043D7"/>
    <w:rsid w:val="13671B64"/>
    <w:rsid w:val="137333F8"/>
    <w:rsid w:val="13872098"/>
    <w:rsid w:val="139D423C"/>
    <w:rsid w:val="13A85E50"/>
    <w:rsid w:val="13B518E3"/>
    <w:rsid w:val="13B576E5"/>
    <w:rsid w:val="13B65166"/>
    <w:rsid w:val="13CE280D"/>
    <w:rsid w:val="13E80E38"/>
    <w:rsid w:val="13ED1A3D"/>
    <w:rsid w:val="13F25EC4"/>
    <w:rsid w:val="13F33946"/>
    <w:rsid w:val="13FD21A1"/>
    <w:rsid w:val="13FE555A"/>
    <w:rsid w:val="14037464"/>
    <w:rsid w:val="14044EE5"/>
    <w:rsid w:val="1411115B"/>
    <w:rsid w:val="141D5E0F"/>
    <w:rsid w:val="14247998"/>
    <w:rsid w:val="1426671F"/>
    <w:rsid w:val="14281C22"/>
    <w:rsid w:val="142976A3"/>
    <w:rsid w:val="14337FB3"/>
    <w:rsid w:val="144E65DE"/>
    <w:rsid w:val="14596B6E"/>
    <w:rsid w:val="146D1091"/>
    <w:rsid w:val="14827D32"/>
    <w:rsid w:val="14840CB7"/>
    <w:rsid w:val="14CE23B0"/>
    <w:rsid w:val="14F325EF"/>
    <w:rsid w:val="14F70FF5"/>
    <w:rsid w:val="14FF6402"/>
    <w:rsid w:val="150C1E94"/>
    <w:rsid w:val="15142B24"/>
    <w:rsid w:val="15196FAC"/>
    <w:rsid w:val="152704C0"/>
    <w:rsid w:val="15406E6B"/>
    <w:rsid w:val="15460D75"/>
    <w:rsid w:val="154B51FC"/>
    <w:rsid w:val="157405BF"/>
    <w:rsid w:val="157463C1"/>
    <w:rsid w:val="15756040"/>
    <w:rsid w:val="15782848"/>
    <w:rsid w:val="157B37CD"/>
    <w:rsid w:val="159852FC"/>
    <w:rsid w:val="15A84456"/>
    <w:rsid w:val="15A93017"/>
    <w:rsid w:val="15AB431C"/>
    <w:rsid w:val="15AC3F9C"/>
    <w:rsid w:val="15AD1A1E"/>
    <w:rsid w:val="15D12ED7"/>
    <w:rsid w:val="15D20959"/>
    <w:rsid w:val="15ED2807"/>
    <w:rsid w:val="15FC5020"/>
    <w:rsid w:val="16103CC1"/>
    <w:rsid w:val="16117544"/>
    <w:rsid w:val="163D5A89"/>
    <w:rsid w:val="164D3B25"/>
    <w:rsid w:val="164E15A7"/>
    <w:rsid w:val="16576633"/>
    <w:rsid w:val="165C08BD"/>
    <w:rsid w:val="167D4675"/>
    <w:rsid w:val="16892685"/>
    <w:rsid w:val="168E2390"/>
    <w:rsid w:val="1696521E"/>
    <w:rsid w:val="16A3322F"/>
    <w:rsid w:val="16A56732"/>
    <w:rsid w:val="16B02545"/>
    <w:rsid w:val="16B52250"/>
    <w:rsid w:val="16B6444E"/>
    <w:rsid w:val="16BA66D8"/>
    <w:rsid w:val="16C23AE4"/>
    <w:rsid w:val="16C31566"/>
    <w:rsid w:val="16DE3414"/>
    <w:rsid w:val="16EA4CA9"/>
    <w:rsid w:val="16F0332F"/>
    <w:rsid w:val="16F83FBE"/>
    <w:rsid w:val="170F5DE2"/>
    <w:rsid w:val="17126D66"/>
    <w:rsid w:val="17176A71"/>
    <w:rsid w:val="171D50F7"/>
    <w:rsid w:val="17332B1E"/>
    <w:rsid w:val="17356021"/>
    <w:rsid w:val="174043B2"/>
    <w:rsid w:val="175E3962"/>
    <w:rsid w:val="176C3F7D"/>
    <w:rsid w:val="17802C1E"/>
    <w:rsid w:val="17833BA2"/>
    <w:rsid w:val="179802C4"/>
    <w:rsid w:val="17A7505C"/>
    <w:rsid w:val="17B42173"/>
    <w:rsid w:val="17CE2D1D"/>
    <w:rsid w:val="17D34C26"/>
    <w:rsid w:val="17DE7734"/>
    <w:rsid w:val="17DF0A39"/>
    <w:rsid w:val="17E75E45"/>
    <w:rsid w:val="17E85AC5"/>
    <w:rsid w:val="17EB6A4A"/>
    <w:rsid w:val="17F141D6"/>
    <w:rsid w:val="17FB57B4"/>
    <w:rsid w:val="180D3B06"/>
    <w:rsid w:val="181A7599"/>
    <w:rsid w:val="182B7833"/>
    <w:rsid w:val="182E07B8"/>
    <w:rsid w:val="1830753E"/>
    <w:rsid w:val="183326C1"/>
    <w:rsid w:val="184B7D68"/>
    <w:rsid w:val="185B5E04"/>
    <w:rsid w:val="18775734"/>
    <w:rsid w:val="1887214B"/>
    <w:rsid w:val="18954CE4"/>
    <w:rsid w:val="18AC4909"/>
    <w:rsid w:val="18AD6B08"/>
    <w:rsid w:val="18BB389F"/>
    <w:rsid w:val="18CA3EB9"/>
    <w:rsid w:val="18CB193B"/>
    <w:rsid w:val="18DA4729"/>
    <w:rsid w:val="18DC2EDA"/>
    <w:rsid w:val="18E402E6"/>
    <w:rsid w:val="18E55D68"/>
    <w:rsid w:val="18EE2DF4"/>
    <w:rsid w:val="18F71505"/>
    <w:rsid w:val="18FD7B8B"/>
    <w:rsid w:val="18FE0E90"/>
    <w:rsid w:val="19024013"/>
    <w:rsid w:val="190D7E26"/>
    <w:rsid w:val="193B5472"/>
    <w:rsid w:val="19420680"/>
    <w:rsid w:val="1942287E"/>
    <w:rsid w:val="19430300"/>
    <w:rsid w:val="19690540"/>
    <w:rsid w:val="196D6F46"/>
    <w:rsid w:val="19740ACF"/>
    <w:rsid w:val="197468D1"/>
    <w:rsid w:val="19793C95"/>
    <w:rsid w:val="197E13DE"/>
    <w:rsid w:val="198567EB"/>
    <w:rsid w:val="19871CEE"/>
    <w:rsid w:val="19977D8A"/>
    <w:rsid w:val="19AC7D2F"/>
    <w:rsid w:val="19B263B5"/>
    <w:rsid w:val="19B915C3"/>
    <w:rsid w:val="19CC0E30"/>
    <w:rsid w:val="19F63627"/>
    <w:rsid w:val="19FB2CB4"/>
    <w:rsid w:val="1A04293C"/>
    <w:rsid w:val="1A0503BE"/>
    <w:rsid w:val="1A2331F1"/>
    <w:rsid w:val="1A264176"/>
    <w:rsid w:val="1A271BF7"/>
    <w:rsid w:val="1A2B27FC"/>
    <w:rsid w:val="1A2E1582"/>
    <w:rsid w:val="1A3E181D"/>
    <w:rsid w:val="1A4127A1"/>
    <w:rsid w:val="1A4511A7"/>
    <w:rsid w:val="1A4E6234"/>
    <w:rsid w:val="1A6516DC"/>
    <w:rsid w:val="1A79617E"/>
    <w:rsid w:val="1A84670E"/>
    <w:rsid w:val="1A9731B0"/>
    <w:rsid w:val="1AA25CBE"/>
    <w:rsid w:val="1AA85649"/>
    <w:rsid w:val="1AAC404F"/>
    <w:rsid w:val="1AB87E61"/>
    <w:rsid w:val="1AF5354A"/>
    <w:rsid w:val="1B0302E1"/>
    <w:rsid w:val="1B045D62"/>
    <w:rsid w:val="1B23A9DA"/>
    <w:rsid w:val="1B240815"/>
    <w:rsid w:val="1B2E1125"/>
    <w:rsid w:val="1B423649"/>
    <w:rsid w:val="1B4310CA"/>
    <w:rsid w:val="1B446B4C"/>
    <w:rsid w:val="1B4F70DB"/>
    <w:rsid w:val="1B5003E0"/>
    <w:rsid w:val="1B520060"/>
    <w:rsid w:val="1B5C096F"/>
    <w:rsid w:val="1B5E76F6"/>
    <w:rsid w:val="1B602BF9"/>
    <w:rsid w:val="1B693508"/>
    <w:rsid w:val="1B9368CB"/>
    <w:rsid w:val="1BA445E7"/>
    <w:rsid w:val="1BAC19F3"/>
    <w:rsid w:val="1BAD2CF8"/>
    <w:rsid w:val="1BAE4EF6"/>
    <w:rsid w:val="1BB65B86"/>
    <w:rsid w:val="1BBB420C"/>
    <w:rsid w:val="1BC738A2"/>
    <w:rsid w:val="1BCA6A25"/>
    <w:rsid w:val="1BD35136"/>
    <w:rsid w:val="1BDB2542"/>
    <w:rsid w:val="1BE31B4D"/>
    <w:rsid w:val="1BE91858"/>
    <w:rsid w:val="1C091D8D"/>
    <w:rsid w:val="1C0D4016"/>
    <w:rsid w:val="1C0E1A98"/>
    <w:rsid w:val="1C163621"/>
    <w:rsid w:val="1C2077B4"/>
    <w:rsid w:val="1C217434"/>
    <w:rsid w:val="1C222CB7"/>
    <w:rsid w:val="1C454170"/>
    <w:rsid w:val="1C5046FF"/>
    <w:rsid w:val="1C787E42"/>
    <w:rsid w:val="1C8416D6"/>
    <w:rsid w:val="1C8629DB"/>
    <w:rsid w:val="1C993BFA"/>
    <w:rsid w:val="1CA20C86"/>
    <w:rsid w:val="1CA7510E"/>
    <w:rsid w:val="1CAC4E19"/>
    <w:rsid w:val="1CB112A1"/>
    <w:rsid w:val="1CB57CA7"/>
    <w:rsid w:val="1CB65729"/>
    <w:rsid w:val="1CDB5968"/>
    <w:rsid w:val="1CDE1B26"/>
    <w:rsid w:val="1CF04609"/>
    <w:rsid w:val="1CF3300F"/>
    <w:rsid w:val="1D104B3E"/>
    <w:rsid w:val="1D120041"/>
    <w:rsid w:val="1D170C45"/>
    <w:rsid w:val="1D194148"/>
    <w:rsid w:val="1D1A544D"/>
    <w:rsid w:val="1D2821E4"/>
    <w:rsid w:val="1D40788B"/>
    <w:rsid w:val="1D520E2A"/>
    <w:rsid w:val="1D5F48BD"/>
    <w:rsid w:val="1D783268"/>
    <w:rsid w:val="1D7879E5"/>
    <w:rsid w:val="1D856CFB"/>
    <w:rsid w:val="1D893503"/>
    <w:rsid w:val="1D8C4487"/>
    <w:rsid w:val="1D8D798A"/>
    <w:rsid w:val="1D962818"/>
    <w:rsid w:val="1DA21EAE"/>
    <w:rsid w:val="1DA7D983"/>
    <w:rsid w:val="1DC65566"/>
    <w:rsid w:val="1DCD0774"/>
    <w:rsid w:val="1DCE61F5"/>
    <w:rsid w:val="1DDC5928"/>
    <w:rsid w:val="1DDD2F8D"/>
    <w:rsid w:val="1DDE6490"/>
    <w:rsid w:val="1DE06110"/>
    <w:rsid w:val="1DE86D9F"/>
    <w:rsid w:val="1DED79A4"/>
    <w:rsid w:val="1DF041AC"/>
    <w:rsid w:val="1E0972D4"/>
    <w:rsid w:val="1E0D155D"/>
    <w:rsid w:val="1E2A7432"/>
    <w:rsid w:val="1E330118"/>
    <w:rsid w:val="1E3E1D2D"/>
    <w:rsid w:val="1E4A7D3D"/>
    <w:rsid w:val="1E5209CD"/>
    <w:rsid w:val="1E5C12DD"/>
    <w:rsid w:val="1E6C4DFA"/>
    <w:rsid w:val="1E761E86"/>
    <w:rsid w:val="1E8930A5"/>
    <w:rsid w:val="1E8A43AA"/>
    <w:rsid w:val="1E8B1E2C"/>
    <w:rsid w:val="1E9858BE"/>
    <w:rsid w:val="1E993340"/>
    <w:rsid w:val="1EA33C4F"/>
    <w:rsid w:val="1EB3776D"/>
    <w:rsid w:val="1EB4196B"/>
    <w:rsid w:val="1ECD0317"/>
    <w:rsid w:val="1ED66A28"/>
    <w:rsid w:val="1EDE3E34"/>
    <w:rsid w:val="1EE07337"/>
    <w:rsid w:val="1EE45D3E"/>
    <w:rsid w:val="1EE73F2A"/>
    <w:rsid w:val="1EFB7B61"/>
    <w:rsid w:val="1EFF4369"/>
    <w:rsid w:val="1F117B06"/>
    <w:rsid w:val="1F16618C"/>
    <w:rsid w:val="1F22068F"/>
    <w:rsid w:val="1F3644C3"/>
    <w:rsid w:val="1F400656"/>
    <w:rsid w:val="1F477FE0"/>
    <w:rsid w:val="1F4956E2"/>
    <w:rsid w:val="1F543A73"/>
    <w:rsid w:val="1F62080A"/>
    <w:rsid w:val="1F641B0F"/>
    <w:rsid w:val="1F746526"/>
    <w:rsid w:val="1F7807AF"/>
    <w:rsid w:val="1F842044"/>
    <w:rsid w:val="1F936DDB"/>
    <w:rsid w:val="1F996766"/>
    <w:rsid w:val="1F9B1C69"/>
    <w:rsid w:val="1FA060F1"/>
    <w:rsid w:val="1FA4037A"/>
    <w:rsid w:val="1FAE9F6A"/>
    <w:rsid w:val="1FB1711B"/>
    <w:rsid w:val="1FB37310"/>
    <w:rsid w:val="1FBF69A5"/>
    <w:rsid w:val="1FC508AF"/>
    <w:rsid w:val="1FC7E0B2"/>
    <w:rsid w:val="1FCE373D"/>
    <w:rsid w:val="1FDC04D4"/>
    <w:rsid w:val="1FE37E5F"/>
    <w:rsid w:val="1FE93F66"/>
    <w:rsid w:val="1FF725FA"/>
    <w:rsid w:val="1FFFBE1C"/>
    <w:rsid w:val="200D4526"/>
    <w:rsid w:val="20101C28"/>
    <w:rsid w:val="20187034"/>
    <w:rsid w:val="20194AB6"/>
    <w:rsid w:val="202D3756"/>
    <w:rsid w:val="20360450"/>
    <w:rsid w:val="20446BFF"/>
    <w:rsid w:val="20593321"/>
    <w:rsid w:val="20700D48"/>
    <w:rsid w:val="207606D2"/>
    <w:rsid w:val="20776154"/>
    <w:rsid w:val="20820C62"/>
    <w:rsid w:val="20A5599E"/>
    <w:rsid w:val="20A943A5"/>
    <w:rsid w:val="20B42736"/>
    <w:rsid w:val="20BD3045"/>
    <w:rsid w:val="20C34F4E"/>
    <w:rsid w:val="20F35A9E"/>
    <w:rsid w:val="20F91BA5"/>
    <w:rsid w:val="20FC63AD"/>
    <w:rsid w:val="21091E3F"/>
    <w:rsid w:val="210F75CC"/>
    <w:rsid w:val="2110504E"/>
    <w:rsid w:val="21143A54"/>
    <w:rsid w:val="21197EDC"/>
    <w:rsid w:val="211D0AE0"/>
    <w:rsid w:val="213D1395"/>
    <w:rsid w:val="214A06AB"/>
    <w:rsid w:val="21556A3C"/>
    <w:rsid w:val="215B63C6"/>
    <w:rsid w:val="216337D3"/>
    <w:rsid w:val="21690F5F"/>
    <w:rsid w:val="21723DED"/>
    <w:rsid w:val="21820804"/>
    <w:rsid w:val="21A60DC4"/>
    <w:rsid w:val="21B26DD5"/>
    <w:rsid w:val="21B6105F"/>
    <w:rsid w:val="21B91FE3"/>
    <w:rsid w:val="21BE0669"/>
    <w:rsid w:val="21C03B6C"/>
    <w:rsid w:val="21C76D7B"/>
    <w:rsid w:val="21C847FC"/>
    <w:rsid w:val="21CC797F"/>
    <w:rsid w:val="21D63B12"/>
    <w:rsid w:val="21DB7F9A"/>
    <w:rsid w:val="2204335C"/>
    <w:rsid w:val="22214E8B"/>
    <w:rsid w:val="222D4521"/>
    <w:rsid w:val="224366C4"/>
    <w:rsid w:val="22446344"/>
    <w:rsid w:val="225059DA"/>
    <w:rsid w:val="225C17EC"/>
    <w:rsid w:val="22690B02"/>
    <w:rsid w:val="22750198"/>
    <w:rsid w:val="22823C2A"/>
    <w:rsid w:val="228935B5"/>
    <w:rsid w:val="2297614E"/>
    <w:rsid w:val="229F0FDC"/>
    <w:rsid w:val="22A031DB"/>
    <w:rsid w:val="22B01277"/>
    <w:rsid w:val="22B91B86"/>
    <w:rsid w:val="22C01511"/>
    <w:rsid w:val="22DA20BB"/>
    <w:rsid w:val="22EA5BD8"/>
    <w:rsid w:val="22F11CE0"/>
    <w:rsid w:val="22FE8FB3"/>
    <w:rsid w:val="23061C85"/>
    <w:rsid w:val="230A4E08"/>
    <w:rsid w:val="233B0E5B"/>
    <w:rsid w:val="233C215F"/>
    <w:rsid w:val="234B10F5"/>
    <w:rsid w:val="234F58FD"/>
    <w:rsid w:val="23551A04"/>
    <w:rsid w:val="23555288"/>
    <w:rsid w:val="23574F07"/>
    <w:rsid w:val="235E0116"/>
    <w:rsid w:val="23754AA7"/>
    <w:rsid w:val="237779BB"/>
    <w:rsid w:val="23780CBF"/>
    <w:rsid w:val="23A32E08"/>
    <w:rsid w:val="23A37585"/>
    <w:rsid w:val="23AF3398"/>
    <w:rsid w:val="23EF1C03"/>
    <w:rsid w:val="23F22B88"/>
    <w:rsid w:val="23FF441C"/>
    <w:rsid w:val="2401791F"/>
    <w:rsid w:val="240772AA"/>
    <w:rsid w:val="242A2CE1"/>
    <w:rsid w:val="2430046E"/>
    <w:rsid w:val="24462612"/>
    <w:rsid w:val="24497D13"/>
    <w:rsid w:val="245F573A"/>
    <w:rsid w:val="246A3ACB"/>
    <w:rsid w:val="24701257"/>
    <w:rsid w:val="247456DF"/>
    <w:rsid w:val="247B506A"/>
    <w:rsid w:val="24816F73"/>
    <w:rsid w:val="248F0487"/>
    <w:rsid w:val="24971117"/>
    <w:rsid w:val="24B36813"/>
    <w:rsid w:val="24D40F7C"/>
    <w:rsid w:val="24D6667D"/>
    <w:rsid w:val="24E06F8D"/>
    <w:rsid w:val="24EB531E"/>
    <w:rsid w:val="24F61130"/>
    <w:rsid w:val="2509234F"/>
    <w:rsid w:val="250F4259"/>
    <w:rsid w:val="25101CDA"/>
    <w:rsid w:val="25163BE4"/>
    <w:rsid w:val="254F5042"/>
    <w:rsid w:val="256B4972"/>
    <w:rsid w:val="25733F7D"/>
    <w:rsid w:val="25A2704B"/>
    <w:rsid w:val="25C73A07"/>
    <w:rsid w:val="25C7728B"/>
    <w:rsid w:val="25CC3712"/>
    <w:rsid w:val="25D76220"/>
    <w:rsid w:val="25E37AB4"/>
    <w:rsid w:val="25F200CF"/>
    <w:rsid w:val="25FF73E4"/>
    <w:rsid w:val="262827A7"/>
    <w:rsid w:val="262F7F34"/>
    <w:rsid w:val="2635403B"/>
    <w:rsid w:val="26600703"/>
    <w:rsid w:val="266A0D63"/>
    <w:rsid w:val="266B4515"/>
    <w:rsid w:val="26704220"/>
    <w:rsid w:val="2671641F"/>
    <w:rsid w:val="267D5AB4"/>
    <w:rsid w:val="268E7F4D"/>
    <w:rsid w:val="26B14C8A"/>
    <w:rsid w:val="26E776E2"/>
    <w:rsid w:val="26F30F76"/>
    <w:rsid w:val="26FA0901"/>
    <w:rsid w:val="270B2D9A"/>
    <w:rsid w:val="270C081B"/>
    <w:rsid w:val="271A0E36"/>
    <w:rsid w:val="2728014B"/>
    <w:rsid w:val="272E2055"/>
    <w:rsid w:val="273419E0"/>
    <w:rsid w:val="273B07FF"/>
    <w:rsid w:val="27431FFA"/>
    <w:rsid w:val="27520F90"/>
    <w:rsid w:val="2759419E"/>
    <w:rsid w:val="27615D27"/>
    <w:rsid w:val="27777ECB"/>
    <w:rsid w:val="277C1DD4"/>
    <w:rsid w:val="278739E8"/>
    <w:rsid w:val="278A496D"/>
    <w:rsid w:val="27A14592"/>
    <w:rsid w:val="27A83F1D"/>
    <w:rsid w:val="27A877A0"/>
    <w:rsid w:val="27B457B1"/>
    <w:rsid w:val="27B74537"/>
    <w:rsid w:val="27C32548"/>
    <w:rsid w:val="27C4384D"/>
    <w:rsid w:val="27CB7955"/>
    <w:rsid w:val="27CC0C59"/>
    <w:rsid w:val="27DC5671"/>
    <w:rsid w:val="27F84FA1"/>
    <w:rsid w:val="281A67DA"/>
    <w:rsid w:val="281D775F"/>
    <w:rsid w:val="282370EA"/>
    <w:rsid w:val="28283572"/>
    <w:rsid w:val="283D4410"/>
    <w:rsid w:val="283D7C94"/>
    <w:rsid w:val="283F3197"/>
    <w:rsid w:val="28420898"/>
    <w:rsid w:val="28462B22"/>
    <w:rsid w:val="284B6FA9"/>
    <w:rsid w:val="286420D2"/>
    <w:rsid w:val="286768D9"/>
    <w:rsid w:val="286C4F60"/>
    <w:rsid w:val="28780D72"/>
    <w:rsid w:val="28913E9A"/>
    <w:rsid w:val="289B002D"/>
    <w:rsid w:val="28A37638"/>
    <w:rsid w:val="28CF1781"/>
    <w:rsid w:val="28D25F89"/>
    <w:rsid w:val="28DA3395"/>
    <w:rsid w:val="28F263D7"/>
    <w:rsid w:val="28F519C1"/>
    <w:rsid w:val="28FD484F"/>
    <w:rsid w:val="29510A55"/>
    <w:rsid w:val="295142D9"/>
    <w:rsid w:val="29552CDF"/>
    <w:rsid w:val="295D00EB"/>
    <w:rsid w:val="29652F79"/>
    <w:rsid w:val="296960FC"/>
    <w:rsid w:val="297D4D9D"/>
    <w:rsid w:val="29847FAB"/>
    <w:rsid w:val="29AC36EE"/>
    <w:rsid w:val="29B155F7"/>
    <w:rsid w:val="29B277F5"/>
    <w:rsid w:val="29CE7125"/>
    <w:rsid w:val="29D71FB3"/>
    <w:rsid w:val="29D87A35"/>
    <w:rsid w:val="29DC0639"/>
    <w:rsid w:val="29DE193E"/>
    <w:rsid w:val="29FF56F6"/>
    <w:rsid w:val="2A031B7E"/>
    <w:rsid w:val="2A055081"/>
    <w:rsid w:val="2A070584"/>
    <w:rsid w:val="2A0D6C0A"/>
    <w:rsid w:val="2A1A5F20"/>
    <w:rsid w:val="2A234631"/>
    <w:rsid w:val="2A236931"/>
    <w:rsid w:val="2A305EC5"/>
    <w:rsid w:val="2A380D53"/>
    <w:rsid w:val="2A475AEA"/>
    <w:rsid w:val="2A4E2EF7"/>
    <w:rsid w:val="2A5F3191"/>
    <w:rsid w:val="2A7862B9"/>
    <w:rsid w:val="2A8F5EDF"/>
    <w:rsid w:val="2A9867EE"/>
    <w:rsid w:val="2A9F6179"/>
    <w:rsid w:val="2AAE0992"/>
    <w:rsid w:val="2AB3069D"/>
    <w:rsid w:val="2ABF44AF"/>
    <w:rsid w:val="2AC92840"/>
    <w:rsid w:val="2ACD1247"/>
    <w:rsid w:val="2AD40BD1"/>
    <w:rsid w:val="2ADB3DDF"/>
    <w:rsid w:val="2AEE028F"/>
    <w:rsid w:val="2AF54989"/>
    <w:rsid w:val="2AF97B0C"/>
    <w:rsid w:val="2B272BDA"/>
    <w:rsid w:val="2B3C2B7F"/>
    <w:rsid w:val="2B3D0601"/>
    <w:rsid w:val="2B4E2A99"/>
    <w:rsid w:val="2B5711AB"/>
    <w:rsid w:val="2B5D7831"/>
    <w:rsid w:val="2B6F6851"/>
    <w:rsid w:val="2B754ED7"/>
    <w:rsid w:val="2B9A7696"/>
    <w:rsid w:val="2BB327BE"/>
    <w:rsid w:val="2BB824C9"/>
    <w:rsid w:val="2BBC30CD"/>
    <w:rsid w:val="2BC67260"/>
    <w:rsid w:val="2BDB3982"/>
    <w:rsid w:val="2BE2330D"/>
    <w:rsid w:val="2C01033F"/>
    <w:rsid w:val="2C2240F7"/>
    <w:rsid w:val="2C233D76"/>
    <w:rsid w:val="2C341A92"/>
    <w:rsid w:val="2C4C4F3B"/>
    <w:rsid w:val="2C4D29BC"/>
    <w:rsid w:val="2C5113C3"/>
    <w:rsid w:val="2C594250"/>
    <w:rsid w:val="2C6538E6"/>
    <w:rsid w:val="2C68486B"/>
    <w:rsid w:val="2C6A44EB"/>
    <w:rsid w:val="2C7176F9"/>
    <w:rsid w:val="2C8D59A4"/>
    <w:rsid w:val="2C906929"/>
    <w:rsid w:val="2C983D35"/>
    <w:rsid w:val="2CAB31B0"/>
    <w:rsid w:val="2CAE175C"/>
    <w:rsid w:val="2CB20162"/>
    <w:rsid w:val="2CCA5809"/>
    <w:rsid w:val="2CD15194"/>
    <w:rsid w:val="2CD5161C"/>
    <w:rsid w:val="2CD95E24"/>
    <w:rsid w:val="2CDD22AB"/>
    <w:rsid w:val="2CDD482A"/>
    <w:rsid w:val="2CE03230"/>
    <w:rsid w:val="2CEC37BF"/>
    <w:rsid w:val="2CF4664D"/>
    <w:rsid w:val="2CF61B50"/>
    <w:rsid w:val="2CF72E55"/>
    <w:rsid w:val="2CFC72DD"/>
    <w:rsid w:val="2CFE6F5D"/>
    <w:rsid w:val="2D092D6F"/>
    <w:rsid w:val="2D190E0B"/>
    <w:rsid w:val="2D3D22C5"/>
    <w:rsid w:val="2D470656"/>
    <w:rsid w:val="2D537CEC"/>
    <w:rsid w:val="2D626C81"/>
    <w:rsid w:val="2D9716DA"/>
    <w:rsid w:val="2DA42F6E"/>
    <w:rsid w:val="2DA74A22"/>
    <w:rsid w:val="2DB3100A"/>
    <w:rsid w:val="2DDE404C"/>
    <w:rsid w:val="2DE0754F"/>
    <w:rsid w:val="2E0D299D"/>
    <w:rsid w:val="2E1D73B4"/>
    <w:rsid w:val="2E3D56EB"/>
    <w:rsid w:val="2E3E316C"/>
    <w:rsid w:val="2E3F536B"/>
    <w:rsid w:val="2E616BA4"/>
    <w:rsid w:val="2E6F393B"/>
    <w:rsid w:val="2E747DC3"/>
    <w:rsid w:val="2E7510C8"/>
    <w:rsid w:val="2E8A57EA"/>
    <w:rsid w:val="2E8C0CED"/>
    <w:rsid w:val="2E924DF5"/>
    <w:rsid w:val="2EBB5E2B"/>
    <w:rsid w:val="2ECF4C5A"/>
    <w:rsid w:val="2EDD77F3"/>
    <w:rsid w:val="2EE23C7A"/>
    <w:rsid w:val="2EF9001C"/>
    <w:rsid w:val="2EFF358F"/>
    <w:rsid w:val="2EFF57A9"/>
    <w:rsid w:val="2F0C123B"/>
    <w:rsid w:val="2F1156C3"/>
    <w:rsid w:val="2F257BE7"/>
    <w:rsid w:val="2F2A406E"/>
    <w:rsid w:val="2F31727D"/>
    <w:rsid w:val="2F357E81"/>
    <w:rsid w:val="2F380E06"/>
    <w:rsid w:val="2F437197"/>
    <w:rsid w:val="2F4B2025"/>
    <w:rsid w:val="2F4D5528"/>
    <w:rsid w:val="2F6915D5"/>
    <w:rsid w:val="2F6E5A5D"/>
    <w:rsid w:val="2F8D6311"/>
    <w:rsid w:val="2F922799"/>
    <w:rsid w:val="2F9846A2"/>
    <w:rsid w:val="2F9D65AC"/>
    <w:rsid w:val="2FA304B5"/>
    <w:rsid w:val="2FA76EBB"/>
    <w:rsid w:val="2FC20D6A"/>
    <w:rsid w:val="2FD9510C"/>
    <w:rsid w:val="2FEA0C29"/>
    <w:rsid w:val="2FF23AB7"/>
    <w:rsid w:val="2FF81244"/>
    <w:rsid w:val="2FFC43C7"/>
    <w:rsid w:val="2FFFBC30"/>
    <w:rsid w:val="300417D3"/>
    <w:rsid w:val="30085C5B"/>
    <w:rsid w:val="300D5966"/>
    <w:rsid w:val="30152D72"/>
    <w:rsid w:val="30176275"/>
    <w:rsid w:val="30272C8D"/>
    <w:rsid w:val="302D4B96"/>
    <w:rsid w:val="303F3BB7"/>
    <w:rsid w:val="30436D3A"/>
    <w:rsid w:val="30486A45"/>
    <w:rsid w:val="305F666A"/>
    <w:rsid w:val="30881A2C"/>
    <w:rsid w:val="3088782E"/>
    <w:rsid w:val="3091013E"/>
    <w:rsid w:val="3092233C"/>
    <w:rsid w:val="30A5355B"/>
    <w:rsid w:val="30A957E4"/>
    <w:rsid w:val="30C90297"/>
    <w:rsid w:val="30D540AA"/>
    <w:rsid w:val="30DB1837"/>
    <w:rsid w:val="30E346C5"/>
    <w:rsid w:val="30EB624E"/>
    <w:rsid w:val="30ED1751"/>
    <w:rsid w:val="310338F4"/>
    <w:rsid w:val="310835FF"/>
    <w:rsid w:val="311D7D22"/>
    <w:rsid w:val="31381BD0"/>
    <w:rsid w:val="313E3AD9"/>
    <w:rsid w:val="314A536E"/>
    <w:rsid w:val="31511475"/>
    <w:rsid w:val="31526EF7"/>
    <w:rsid w:val="31644EEA"/>
    <w:rsid w:val="316F0A25"/>
    <w:rsid w:val="31734EAD"/>
    <w:rsid w:val="318873D1"/>
    <w:rsid w:val="31915AE2"/>
    <w:rsid w:val="31925762"/>
    <w:rsid w:val="31A27F7B"/>
    <w:rsid w:val="31A62204"/>
    <w:rsid w:val="31D3074A"/>
    <w:rsid w:val="31D616CE"/>
    <w:rsid w:val="31FA1C8E"/>
    <w:rsid w:val="31FE0694"/>
    <w:rsid w:val="32113AB2"/>
    <w:rsid w:val="321524B8"/>
    <w:rsid w:val="32242AD2"/>
    <w:rsid w:val="322E55E0"/>
    <w:rsid w:val="324E3917"/>
    <w:rsid w:val="32506E1A"/>
    <w:rsid w:val="325E19B3"/>
    <w:rsid w:val="32697D44"/>
    <w:rsid w:val="326A3247"/>
    <w:rsid w:val="327C0F63"/>
    <w:rsid w:val="32890278"/>
    <w:rsid w:val="328F2182"/>
    <w:rsid w:val="32915685"/>
    <w:rsid w:val="3295408B"/>
    <w:rsid w:val="32A61DA7"/>
    <w:rsid w:val="32C02951"/>
    <w:rsid w:val="32C44BDA"/>
    <w:rsid w:val="32D64AF4"/>
    <w:rsid w:val="32E05404"/>
    <w:rsid w:val="32E16709"/>
    <w:rsid w:val="32EA7018"/>
    <w:rsid w:val="32F24425"/>
    <w:rsid w:val="33196863"/>
    <w:rsid w:val="33373894"/>
    <w:rsid w:val="33387117"/>
    <w:rsid w:val="33394B99"/>
    <w:rsid w:val="33521EC0"/>
    <w:rsid w:val="33564149"/>
    <w:rsid w:val="335B4D4D"/>
    <w:rsid w:val="335F3754"/>
    <w:rsid w:val="33650EE0"/>
    <w:rsid w:val="336743E3"/>
    <w:rsid w:val="338C0DA0"/>
    <w:rsid w:val="33922CA9"/>
    <w:rsid w:val="339E453D"/>
    <w:rsid w:val="33A154C2"/>
    <w:rsid w:val="33AB1655"/>
    <w:rsid w:val="33B20FDF"/>
    <w:rsid w:val="33BE6FF0"/>
    <w:rsid w:val="33C36CFB"/>
    <w:rsid w:val="33C95381"/>
    <w:rsid w:val="33DD6854"/>
    <w:rsid w:val="33E0082A"/>
    <w:rsid w:val="33E23D2D"/>
    <w:rsid w:val="33E54CB2"/>
    <w:rsid w:val="33FC48D7"/>
    <w:rsid w:val="340267E0"/>
    <w:rsid w:val="34217095"/>
    <w:rsid w:val="342D0929"/>
    <w:rsid w:val="34313AAC"/>
    <w:rsid w:val="3432152E"/>
    <w:rsid w:val="343402B4"/>
    <w:rsid w:val="343F0843"/>
    <w:rsid w:val="344062C5"/>
    <w:rsid w:val="34486F54"/>
    <w:rsid w:val="344E0E5E"/>
    <w:rsid w:val="345352E6"/>
    <w:rsid w:val="3461207D"/>
    <w:rsid w:val="346F4C16"/>
    <w:rsid w:val="34756B1F"/>
    <w:rsid w:val="348225B1"/>
    <w:rsid w:val="348F18C7"/>
    <w:rsid w:val="349E40E0"/>
    <w:rsid w:val="34A12E66"/>
    <w:rsid w:val="34A43DEB"/>
    <w:rsid w:val="34C1119D"/>
    <w:rsid w:val="34DD524A"/>
    <w:rsid w:val="34F77FF2"/>
    <w:rsid w:val="35010901"/>
    <w:rsid w:val="35014185"/>
    <w:rsid w:val="350A1211"/>
    <w:rsid w:val="35137922"/>
    <w:rsid w:val="35270B41"/>
    <w:rsid w:val="353323D5"/>
    <w:rsid w:val="35507787"/>
    <w:rsid w:val="3554618D"/>
    <w:rsid w:val="35565E0D"/>
    <w:rsid w:val="35575444"/>
    <w:rsid w:val="35607A21"/>
    <w:rsid w:val="35622F24"/>
    <w:rsid w:val="35771BC5"/>
    <w:rsid w:val="357A05CB"/>
    <w:rsid w:val="357B604D"/>
    <w:rsid w:val="3585695C"/>
    <w:rsid w:val="359314F5"/>
    <w:rsid w:val="35990E80"/>
    <w:rsid w:val="359C1E05"/>
    <w:rsid w:val="359C6581"/>
    <w:rsid w:val="35A82394"/>
    <w:rsid w:val="35AC461D"/>
    <w:rsid w:val="35B900B0"/>
    <w:rsid w:val="35BF55AA"/>
    <w:rsid w:val="35DB18E9"/>
    <w:rsid w:val="35E34777"/>
    <w:rsid w:val="35E421F9"/>
    <w:rsid w:val="35ED5087"/>
    <w:rsid w:val="35F83418"/>
    <w:rsid w:val="3602502C"/>
    <w:rsid w:val="36111DC3"/>
    <w:rsid w:val="361B0154"/>
    <w:rsid w:val="36200D59"/>
    <w:rsid w:val="362D5E70"/>
    <w:rsid w:val="362E5AF0"/>
    <w:rsid w:val="362F1373"/>
    <w:rsid w:val="36331F78"/>
    <w:rsid w:val="365C313C"/>
    <w:rsid w:val="366208C9"/>
    <w:rsid w:val="36840A7D"/>
    <w:rsid w:val="3698771E"/>
    <w:rsid w:val="36A54835"/>
    <w:rsid w:val="36B85A54"/>
    <w:rsid w:val="36BD1EDC"/>
    <w:rsid w:val="36C64B6E"/>
    <w:rsid w:val="36C91572"/>
    <w:rsid w:val="36CB6C73"/>
    <w:rsid w:val="36D57583"/>
    <w:rsid w:val="36DB148C"/>
    <w:rsid w:val="36DF7E92"/>
    <w:rsid w:val="36F82FBB"/>
    <w:rsid w:val="36FE2945"/>
    <w:rsid w:val="37003C4A"/>
    <w:rsid w:val="370522D0"/>
    <w:rsid w:val="37381826"/>
    <w:rsid w:val="375955DE"/>
    <w:rsid w:val="37635EED"/>
    <w:rsid w:val="376400EB"/>
    <w:rsid w:val="37743C09"/>
    <w:rsid w:val="377F176B"/>
    <w:rsid w:val="3789032B"/>
    <w:rsid w:val="37980946"/>
    <w:rsid w:val="379850C2"/>
    <w:rsid w:val="37A543D8"/>
    <w:rsid w:val="37BFC4CD"/>
    <w:rsid w:val="37CA21FC"/>
    <w:rsid w:val="37CE559C"/>
    <w:rsid w:val="37D1AEC7"/>
    <w:rsid w:val="37FB4C49"/>
    <w:rsid w:val="37FBF395"/>
    <w:rsid w:val="37FD60EC"/>
    <w:rsid w:val="380556F6"/>
    <w:rsid w:val="38057C75"/>
    <w:rsid w:val="381C789A"/>
    <w:rsid w:val="38234165"/>
    <w:rsid w:val="38253A2D"/>
    <w:rsid w:val="38360444"/>
    <w:rsid w:val="385B6485"/>
    <w:rsid w:val="3868579B"/>
    <w:rsid w:val="386C41A1"/>
    <w:rsid w:val="38735D2A"/>
    <w:rsid w:val="387B69BA"/>
    <w:rsid w:val="387E793E"/>
    <w:rsid w:val="387F5144"/>
    <w:rsid w:val="388075BE"/>
    <w:rsid w:val="388108C3"/>
    <w:rsid w:val="388D68D4"/>
    <w:rsid w:val="389307DD"/>
    <w:rsid w:val="389A0168"/>
    <w:rsid w:val="38AA3C86"/>
    <w:rsid w:val="38D65DCF"/>
    <w:rsid w:val="38DA47D5"/>
    <w:rsid w:val="38F2407A"/>
    <w:rsid w:val="38F97288"/>
    <w:rsid w:val="38FE7F01"/>
    <w:rsid w:val="38FF1191"/>
    <w:rsid w:val="3923264B"/>
    <w:rsid w:val="3935166B"/>
    <w:rsid w:val="39487007"/>
    <w:rsid w:val="3949030C"/>
    <w:rsid w:val="396A0841"/>
    <w:rsid w:val="396D17C5"/>
    <w:rsid w:val="398A6B77"/>
    <w:rsid w:val="398C67F7"/>
    <w:rsid w:val="39995B0D"/>
    <w:rsid w:val="39A05497"/>
    <w:rsid w:val="39B366B6"/>
    <w:rsid w:val="39BECA46"/>
    <w:rsid w:val="39C57C56"/>
    <w:rsid w:val="39F76EA4"/>
    <w:rsid w:val="3A1379D5"/>
    <w:rsid w:val="3A1F37E7"/>
    <w:rsid w:val="3A2A75FA"/>
    <w:rsid w:val="3A374711"/>
    <w:rsid w:val="3A4614A9"/>
    <w:rsid w:val="3A476F2A"/>
    <w:rsid w:val="3A4F1DB8"/>
    <w:rsid w:val="3A5F7E54"/>
    <w:rsid w:val="3A782F7C"/>
    <w:rsid w:val="3A7876F9"/>
    <w:rsid w:val="3A8A671A"/>
    <w:rsid w:val="3A900623"/>
    <w:rsid w:val="3AB10B58"/>
    <w:rsid w:val="3ABF58EF"/>
    <w:rsid w:val="3AC96ADB"/>
    <w:rsid w:val="3AD57A93"/>
    <w:rsid w:val="3ADB199C"/>
    <w:rsid w:val="3AEA1FB6"/>
    <w:rsid w:val="3AF13B40"/>
    <w:rsid w:val="3AFC5754"/>
    <w:rsid w:val="3B011BDC"/>
    <w:rsid w:val="3B0911E6"/>
    <w:rsid w:val="3B29751D"/>
    <w:rsid w:val="3B2C04A1"/>
    <w:rsid w:val="3B422645"/>
    <w:rsid w:val="3B5344E9"/>
    <w:rsid w:val="3B5F4174"/>
    <w:rsid w:val="3B5F79F7"/>
    <w:rsid w:val="3B601BF5"/>
    <w:rsid w:val="3B7F24AA"/>
    <w:rsid w:val="3B9F29DF"/>
    <w:rsid w:val="3BB2617C"/>
    <w:rsid w:val="3BBC230F"/>
    <w:rsid w:val="3BBD5812"/>
    <w:rsid w:val="3BC26416"/>
    <w:rsid w:val="3BCE7CAB"/>
    <w:rsid w:val="3BDC4076"/>
    <w:rsid w:val="3BDF701B"/>
    <w:rsid w:val="3BE47C50"/>
    <w:rsid w:val="3BE57EB5"/>
    <w:rsid w:val="3BE63153"/>
    <w:rsid w:val="3BEA1B59"/>
    <w:rsid w:val="3BF3026A"/>
    <w:rsid w:val="3BFA5677"/>
    <w:rsid w:val="3BFB4E1F"/>
    <w:rsid w:val="3BFD4897"/>
    <w:rsid w:val="3BFFC7BB"/>
    <w:rsid w:val="3BFFE8A7"/>
    <w:rsid w:val="3C034C82"/>
    <w:rsid w:val="3C184C27"/>
    <w:rsid w:val="3C1F45B2"/>
    <w:rsid w:val="3C240A39"/>
    <w:rsid w:val="3C317D4F"/>
    <w:rsid w:val="3C587C0F"/>
    <w:rsid w:val="3C5E1B18"/>
    <w:rsid w:val="3C654D26"/>
    <w:rsid w:val="3C7E45CB"/>
    <w:rsid w:val="3C822FD1"/>
    <w:rsid w:val="3C8961DF"/>
    <w:rsid w:val="3C985175"/>
    <w:rsid w:val="3C9A3EFB"/>
    <w:rsid w:val="3CB52527"/>
    <w:rsid w:val="3CBC5735"/>
    <w:rsid w:val="3CBF08B8"/>
    <w:rsid w:val="3CC66044"/>
    <w:rsid w:val="3CD91462"/>
    <w:rsid w:val="3CED5F04"/>
    <w:rsid w:val="3CF6BF8F"/>
    <w:rsid w:val="3CF93F15"/>
    <w:rsid w:val="3CFEE295"/>
    <w:rsid w:val="3D026DA3"/>
    <w:rsid w:val="3D045B29"/>
    <w:rsid w:val="3D0D09B7"/>
    <w:rsid w:val="3D1612C7"/>
    <w:rsid w:val="3D3717FB"/>
    <w:rsid w:val="3D51E636"/>
    <w:rsid w:val="3D550DAB"/>
    <w:rsid w:val="3D77532C"/>
    <w:rsid w:val="3D860681"/>
    <w:rsid w:val="3D8F350F"/>
    <w:rsid w:val="3DAA3D38"/>
    <w:rsid w:val="3DB755CD"/>
    <w:rsid w:val="3DC1395E"/>
    <w:rsid w:val="3DC50166"/>
    <w:rsid w:val="3DC7DA75"/>
    <w:rsid w:val="3DC945ED"/>
    <w:rsid w:val="3DCC1CEF"/>
    <w:rsid w:val="3DCF64F7"/>
    <w:rsid w:val="3E091B54"/>
    <w:rsid w:val="3E255C01"/>
    <w:rsid w:val="3E266F05"/>
    <w:rsid w:val="3E546750"/>
    <w:rsid w:val="3E6831F2"/>
    <w:rsid w:val="3E6B6375"/>
    <w:rsid w:val="3E6F63C0"/>
    <w:rsid w:val="3E7E5396"/>
    <w:rsid w:val="3E895925"/>
    <w:rsid w:val="3E8A6C2A"/>
    <w:rsid w:val="3E9052B0"/>
    <w:rsid w:val="3E924036"/>
    <w:rsid w:val="3EA74697"/>
    <w:rsid w:val="3EB3456B"/>
    <w:rsid w:val="3EBD28FC"/>
    <w:rsid w:val="3EBF5DFF"/>
    <w:rsid w:val="3EC6578A"/>
    <w:rsid w:val="3ECB1C12"/>
    <w:rsid w:val="3EDDFD5A"/>
    <w:rsid w:val="3EE17638"/>
    <w:rsid w:val="3EE372B8"/>
    <w:rsid w:val="3EE5023D"/>
    <w:rsid w:val="3EEC59CA"/>
    <w:rsid w:val="3EFF0128"/>
    <w:rsid w:val="3EFFC70A"/>
    <w:rsid w:val="3EFFE914"/>
    <w:rsid w:val="3F0874F8"/>
    <w:rsid w:val="3F152553"/>
    <w:rsid w:val="3F281FAB"/>
    <w:rsid w:val="3F3EFE27"/>
    <w:rsid w:val="3F410957"/>
    <w:rsid w:val="3F433E5A"/>
    <w:rsid w:val="3F476FDD"/>
    <w:rsid w:val="3F4C6CE8"/>
    <w:rsid w:val="3F522DEF"/>
    <w:rsid w:val="3F5E0F2C"/>
    <w:rsid w:val="3F7D12E1"/>
    <w:rsid w:val="3F7FD39E"/>
    <w:rsid w:val="3F82393F"/>
    <w:rsid w:val="3F985AE2"/>
    <w:rsid w:val="3F9F2EEF"/>
    <w:rsid w:val="3FA533F4"/>
    <w:rsid w:val="3FA81600"/>
    <w:rsid w:val="3FAA4B03"/>
    <w:rsid w:val="3FAB6D01"/>
    <w:rsid w:val="3FB74912"/>
    <w:rsid w:val="3FBBB6FE"/>
    <w:rsid w:val="3FBC281F"/>
    <w:rsid w:val="3FBE37A3"/>
    <w:rsid w:val="3FC221AA"/>
    <w:rsid w:val="3FC343A8"/>
    <w:rsid w:val="3FC6532D"/>
    <w:rsid w:val="3FCEAF2E"/>
    <w:rsid w:val="3FE710E5"/>
    <w:rsid w:val="3FE73E60"/>
    <w:rsid w:val="3FE8A06C"/>
    <w:rsid w:val="3FED2FEE"/>
    <w:rsid w:val="3FEFF651"/>
    <w:rsid w:val="3FF3DA72"/>
    <w:rsid w:val="3FF74C02"/>
    <w:rsid w:val="3FF86E00"/>
    <w:rsid w:val="3FF94882"/>
    <w:rsid w:val="3FFA5B87"/>
    <w:rsid w:val="3FFF679B"/>
    <w:rsid w:val="4009291E"/>
    <w:rsid w:val="400E0FA4"/>
    <w:rsid w:val="401C02BA"/>
    <w:rsid w:val="401E7040"/>
    <w:rsid w:val="4026664B"/>
    <w:rsid w:val="403768E5"/>
    <w:rsid w:val="4044147E"/>
    <w:rsid w:val="404F780F"/>
    <w:rsid w:val="40531A99"/>
    <w:rsid w:val="4057049F"/>
    <w:rsid w:val="4057269D"/>
    <w:rsid w:val="407D705A"/>
    <w:rsid w:val="40815A60"/>
    <w:rsid w:val="408347E6"/>
    <w:rsid w:val="40915CFA"/>
    <w:rsid w:val="40BD7E43"/>
    <w:rsid w:val="40C27B4E"/>
    <w:rsid w:val="40E16D7E"/>
    <w:rsid w:val="40F97CA8"/>
    <w:rsid w:val="41022B36"/>
    <w:rsid w:val="412B5EF9"/>
    <w:rsid w:val="41371D0B"/>
    <w:rsid w:val="41425B1E"/>
    <w:rsid w:val="414544E4"/>
    <w:rsid w:val="41464524"/>
    <w:rsid w:val="41535DB8"/>
    <w:rsid w:val="416205D1"/>
    <w:rsid w:val="41793A79"/>
    <w:rsid w:val="41880811"/>
    <w:rsid w:val="41A171BC"/>
    <w:rsid w:val="41A40141"/>
    <w:rsid w:val="41B24ED8"/>
    <w:rsid w:val="41B370D6"/>
    <w:rsid w:val="41D73E13"/>
    <w:rsid w:val="42014C57"/>
    <w:rsid w:val="42045BDC"/>
    <w:rsid w:val="4229039A"/>
    <w:rsid w:val="42301F23"/>
    <w:rsid w:val="42415A41"/>
    <w:rsid w:val="42461EC8"/>
    <w:rsid w:val="42546C60"/>
    <w:rsid w:val="42573468"/>
    <w:rsid w:val="4259696B"/>
    <w:rsid w:val="425A43EC"/>
    <w:rsid w:val="426104F4"/>
    <w:rsid w:val="427F3327"/>
    <w:rsid w:val="428377AF"/>
    <w:rsid w:val="428F724E"/>
    <w:rsid w:val="429441C6"/>
    <w:rsid w:val="42993ED1"/>
    <w:rsid w:val="42A47CE4"/>
    <w:rsid w:val="42C924A2"/>
    <w:rsid w:val="42CC7BA3"/>
    <w:rsid w:val="42DB23BC"/>
    <w:rsid w:val="42E5074D"/>
    <w:rsid w:val="42EA4BD5"/>
    <w:rsid w:val="42F567E9"/>
    <w:rsid w:val="431D1F2C"/>
    <w:rsid w:val="431E1BAC"/>
    <w:rsid w:val="432D6943"/>
    <w:rsid w:val="43337E46"/>
    <w:rsid w:val="43395FD9"/>
    <w:rsid w:val="434774ED"/>
    <w:rsid w:val="43507DFC"/>
    <w:rsid w:val="43690D26"/>
    <w:rsid w:val="439E7EFB"/>
    <w:rsid w:val="43AA1790"/>
    <w:rsid w:val="43B57B21"/>
    <w:rsid w:val="43B86527"/>
    <w:rsid w:val="43C14C38"/>
    <w:rsid w:val="43C45BBD"/>
    <w:rsid w:val="43D6135A"/>
    <w:rsid w:val="43DC3263"/>
    <w:rsid w:val="43EE6A01"/>
    <w:rsid w:val="43F25407"/>
    <w:rsid w:val="43FA2133"/>
    <w:rsid w:val="440E14B4"/>
    <w:rsid w:val="441433BD"/>
    <w:rsid w:val="441F71D0"/>
    <w:rsid w:val="44241459"/>
    <w:rsid w:val="44297ADF"/>
    <w:rsid w:val="442A0DE4"/>
    <w:rsid w:val="442F526C"/>
    <w:rsid w:val="444B1319"/>
    <w:rsid w:val="445057A1"/>
    <w:rsid w:val="44516AA5"/>
    <w:rsid w:val="445960B0"/>
    <w:rsid w:val="44644441"/>
    <w:rsid w:val="446A1BCE"/>
    <w:rsid w:val="448239F1"/>
    <w:rsid w:val="44842778"/>
    <w:rsid w:val="44890DFE"/>
    <w:rsid w:val="448C1D82"/>
    <w:rsid w:val="44B609C8"/>
    <w:rsid w:val="44BA2C52"/>
    <w:rsid w:val="44BA3C07"/>
    <w:rsid w:val="44BD450A"/>
    <w:rsid w:val="44CB096E"/>
    <w:rsid w:val="44CD3E71"/>
    <w:rsid w:val="44CE606F"/>
    <w:rsid w:val="44D04DF5"/>
    <w:rsid w:val="44D63F79"/>
    <w:rsid w:val="44D66CFF"/>
    <w:rsid w:val="44D91E82"/>
    <w:rsid w:val="44ED30A1"/>
    <w:rsid w:val="44F04025"/>
    <w:rsid w:val="45011D41"/>
    <w:rsid w:val="45046549"/>
    <w:rsid w:val="450929D1"/>
    <w:rsid w:val="451D1671"/>
    <w:rsid w:val="45236DFE"/>
    <w:rsid w:val="45240FFC"/>
    <w:rsid w:val="452644FF"/>
    <w:rsid w:val="45651A65"/>
    <w:rsid w:val="456674E7"/>
    <w:rsid w:val="45693CEF"/>
    <w:rsid w:val="457C4F0E"/>
    <w:rsid w:val="45815887"/>
    <w:rsid w:val="45932935"/>
    <w:rsid w:val="45A63B54"/>
    <w:rsid w:val="45C83D08"/>
    <w:rsid w:val="45EC42C8"/>
    <w:rsid w:val="45EE77CB"/>
    <w:rsid w:val="45F33C53"/>
    <w:rsid w:val="45FA35DE"/>
    <w:rsid w:val="45FB57DC"/>
    <w:rsid w:val="46125401"/>
    <w:rsid w:val="4617510C"/>
    <w:rsid w:val="465813F9"/>
    <w:rsid w:val="46693892"/>
    <w:rsid w:val="466A1313"/>
    <w:rsid w:val="4679192E"/>
    <w:rsid w:val="4683443C"/>
    <w:rsid w:val="46947F59"/>
    <w:rsid w:val="469F3D6C"/>
    <w:rsid w:val="46BF20A2"/>
    <w:rsid w:val="46CA4BB0"/>
    <w:rsid w:val="46CC3936"/>
    <w:rsid w:val="46D54246"/>
    <w:rsid w:val="46DA4E4A"/>
    <w:rsid w:val="46E56A5F"/>
    <w:rsid w:val="46EC05E8"/>
    <w:rsid w:val="46FD4105"/>
    <w:rsid w:val="46FF1807"/>
    <w:rsid w:val="470E1E21"/>
    <w:rsid w:val="471E20BC"/>
    <w:rsid w:val="47357AE2"/>
    <w:rsid w:val="473751E4"/>
    <w:rsid w:val="47411377"/>
    <w:rsid w:val="47560017"/>
    <w:rsid w:val="47580F9C"/>
    <w:rsid w:val="47745049"/>
    <w:rsid w:val="47812160"/>
    <w:rsid w:val="4782435E"/>
    <w:rsid w:val="478665E8"/>
    <w:rsid w:val="4789176B"/>
    <w:rsid w:val="478A71EC"/>
    <w:rsid w:val="47974304"/>
    <w:rsid w:val="47AE3F29"/>
    <w:rsid w:val="47BE41C3"/>
    <w:rsid w:val="47BF63C2"/>
    <w:rsid w:val="47E40B80"/>
    <w:rsid w:val="480510B4"/>
    <w:rsid w:val="481F54E2"/>
    <w:rsid w:val="48264E6C"/>
    <w:rsid w:val="484653A1"/>
    <w:rsid w:val="485943C2"/>
    <w:rsid w:val="486A20DE"/>
    <w:rsid w:val="48765EF0"/>
    <w:rsid w:val="487948F7"/>
    <w:rsid w:val="48827784"/>
    <w:rsid w:val="488D5B16"/>
    <w:rsid w:val="488F3217"/>
    <w:rsid w:val="48962BA2"/>
    <w:rsid w:val="489973AA"/>
    <w:rsid w:val="489D5DB0"/>
    <w:rsid w:val="48B337D7"/>
    <w:rsid w:val="48D40488"/>
    <w:rsid w:val="48DE6819"/>
    <w:rsid w:val="48E155A0"/>
    <w:rsid w:val="48E561A4"/>
    <w:rsid w:val="48EB00AD"/>
    <w:rsid w:val="49175A7A"/>
    <w:rsid w:val="491834FB"/>
    <w:rsid w:val="493417A6"/>
    <w:rsid w:val="4941303B"/>
    <w:rsid w:val="494B4C4F"/>
    <w:rsid w:val="49593F65"/>
    <w:rsid w:val="495E25EB"/>
    <w:rsid w:val="49626DF3"/>
    <w:rsid w:val="49734B0E"/>
    <w:rsid w:val="499A0251"/>
    <w:rsid w:val="499A27D0"/>
    <w:rsid w:val="49A71AE5"/>
    <w:rsid w:val="49A83CE4"/>
    <w:rsid w:val="49AD39EF"/>
    <w:rsid w:val="49B27E76"/>
    <w:rsid w:val="49C8201A"/>
    <w:rsid w:val="49CC64A2"/>
    <w:rsid w:val="49D66DB1"/>
    <w:rsid w:val="49E74ACD"/>
    <w:rsid w:val="49F0795B"/>
    <w:rsid w:val="49F805EB"/>
    <w:rsid w:val="4A0A0505"/>
    <w:rsid w:val="4A0B5F87"/>
    <w:rsid w:val="4A0F0210"/>
    <w:rsid w:val="4A10240E"/>
    <w:rsid w:val="4A192D1E"/>
    <w:rsid w:val="4A1E2A29"/>
    <w:rsid w:val="4A2758B7"/>
    <w:rsid w:val="4A295537"/>
    <w:rsid w:val="4A2D19BE"/>
    <w:rsid w:val="4A300745"/>
    <w:rsid w:val="4A3316C9"/>
    <w:rsid w:val="4A34714B"/>
    <w:rsid w:val="4A431964"/>
    <w:rsid w:val="4A59738B"/>
    <w:rsid w:val="4A726C30"/>
    <w:rsid w:val="4A7D0844"/>
    <w:rsid w:val="4A8E2CDD"/>
    <w:rsid w:val="4A9174E4"/>
    <w:rsid w:val="4A991232"/>
    <w:rsid w:val="4AA25200"/>
    <w:rsid w:val="4AC047B0"/>
    <w:rsid w:val="4AC544BB"/>
    <w:rsid w:val="4AC779BE"/>
    <w:rsid w:val="4ACA0943"/>
    <w:rsid w:val="4ADF17E2"/>
    <w:rsid w:val="4AE02AE7"/>
    <w:rsid w:val="4AEA33F6"/>
    <w:rsid w:val="4AEF5300"/>
    <w:rsid w:val="4AF10803"/>
    <w:rsid w:val="4AF8490A"/>
    <w:rsid w:val="4AFD4615"/>
    <w:rsid w:val="4B0574A3"/>
    <w:rsid w:val="4B120D37"/>
    <w:rsid w:val="4B170A42"/>
    <w:rsid w:val="4B1A19C7"/>
    <w:rsid w:val="4B2038D0"/>
    <w:rsid w:val="4B3D75FD"/>
    <w:rsid w:val="4B3E507F"/>
    <w:rsid w:val="4B416003"/>
    <w:rsid w:val="4B44280B"/>
    <w:rsid w:val="4B5936AA"/>
    <w:rsid w:val="4B722056"/>
    <w:rsid w:val="4B7C2965"/>
    <w:rsid w:val="4B866AF8"/>
    <w:rsid w:val="4B881FFB"/>
    <w:rsid w:val="4BAE6595"/>
    <w:rsid w:val="4BB040B9"/>
    <w:rsid w:val="4BBE6C52"/>
    <w:rsid w:val="4BBF46D3"/>
    <w:rsid w:val="4BCE6EEC"/>
    <w:rsid w:val="4BE41090"/>
    <w:rsid w:val="4BE90D9B"/>
    <w:rsid w:val="4BEA681C"/>
    <w:rsid w:val="4BED1F6E"/>
    <w:rsid w:val="4BEE5222"/>
    <w:rsid w:val="4BFE08C2"/>
    <w:rsid w:val="4C0628C9"/>
    <w:rsid w:val="4C082549"/>
    <w:rsid w:val="4C085DCC"/>
    <w:rsid w:val="4C26537C"/>
    <w:rsid w:val="4C473333"/>
    <w:rsid w:val="4C62195E"/>
    <w:rsid w:val="4C6528E3"/>
    <w:rsid w:val="4C700C74"/>
    <w:rsid w:val="4C766400"/>
    <w:rsid w:val="4C776080"/>
    <w:rsid w:val="4C906FAA"/>
    <w:rsid w:val="4C916C2A"/>
    <w:rsid w:val="4CA84651"/>
    <w:rsid w:val="4CA920D2"/>
    <w:rsid w:val="4CAA55D5"/>
    <w:rsid w:val="4CBF4276"/>
    <w:rsid w:val="4CC364FF"/>
    <w:rsid w:val="4CD01F92"/>
    <w:rsid w:val="4CD05815"/>
    <w:rsid w:val="4CDA0323"/>
    <w:rsid w:val="4CE36A34"/>
    <w:rsid w:val="4CE9093D"/>
    <w:rsid w:val="4CED7344"/>
    <w:rsid w:val="4CF3344B"/>
    <w:rsid w:val="4CFB5766"/>
    <w:rsid w:val="4D0314E7"/>
    <w:rsid w:val="4D147203"/>
    <w:rsid w:val="4D170188"/>
    <w:rsid w:val="4D19368B"/>
    <w:rsid w:val="4D3B1641"/>
    <w:rsid w:val="4D3D03C8"/>
    <w:rsid w:val="4D3E5E49"/>
    <w:rsid w:val="4D463256"/>
    <w:rsid w:val="4D470CD7"/>
    <w:rsid w:val="4D521266"/>
    <w:rsid w:val="4D66378A"/>
    <w:rsid w:val="4D796F28"/>
    <w:rsid w:val="4D7B7EAC"/>
    <w:rsid w:val="4D830B3C"/>
    <w:rsid w:val="4D8971C2"/>
    <w:rsid w:val="4D9145CE"/>
    <w:rsid w:val="4D935553"/>
    <w:rsid w:val="4D950A56"/>
    <w:rsid w:val="4DA76772"/>
    <w:rsid w:val="4DB12905"/>
    <w:rsid w:val="4DBD078D"/>
    <w:rsid w:val="4DBD0916"/>
    <w:rsid w:val="4DC43B24"/>
    <w:rsid w:val="4DD208BB"/>
    <w:rsid w:val="4DE44058"/>
    <w:rsid w:val="4DEC1465"/>
    <w:rsid w:val="4DF92CF9"/>
    <w:rsid w:val="4E154828"/>
    <w:rsid w:val="4E2260BC"/>
    <w:rsid w:val="4E260345"/>
    <w:rsid w:val="4E34765B"/>
    <w:rsid w:val="4E3C24E9"/>
    <w:rsid w:val="4E4E1D31"/>
    <w:rsid w:val="4E506F8B"/>
    <w:rsid w:val="4E570275"/>
    <w:rsid w:val="4E5E3D22"/>
    <w:rsid w:val="4E703C3C"/>
    <w:rsid w:val="4E7E67D5"/>
    <w:rsid w:val="4E8251DC"/>
    <w:rsid w:val="4E932EF7"/>
    <w:rsid w:val="4EAF6FA4"/>
    <w:rsid w:val="4EB621B3"/>
    <w:rsid w:val="4EC04CC0"/>
    <w:rsid w:val="4EC12742"/>
    <w:rsid w:val="4EC51148"/>
    <w:rsid w:val="4EC820CD"/>
    <w:rsid w:val="4ECA55D0"/>
    <w:rsid w:val="4EE64F00"/>
    <w:rsid w:val="4EE72982"/>
    <w:rsid w:val="4EE82601"/>
    <w:rsid w:val="4EEE450B"/>
    <w:rsid w:val="4F0624F3"/>
    <w:rsid w:val="4F105D44"/>
    <w:rsid w:val="4F1137C6"/>
    <w:rsid w:val="4F1A1ED7"/>
    <w:rsid w:val="4F2D7873"/>
    <w:rsid w:val="4F2F65F9"/>
    <w:rsid w:val="4F405AE9"/>
    <w:rsid w:val="4F454F19"/>
    <w:rsid w:val="4F4A4C24"/>
    <w:rsid w:val="4F5A4EBF"/>
    <w:rsid w:val="4F6D065C"/>
    <w:rsid w:val="4F6E60DE"/>
    <w:rsid w:val="4F6F3B5F"/>
    <w:rsid w:val="4F7E52D1"/>
    <w:rsid w:val="4F871206"/>
    <w:rsid w:val="4F88250B"/>
    <w:rsid w:val="4FA252B3"/>
    <w:rsid w:val="4FA82A40"/>
    <w:rsid w:val="4FA904C1"/>
    <w:rsid w:val="4FAE10C6"/>
    <w:rsid w:val="4FAF6B47"/>
    <w:rsid w:val="4FB664D2"/>
    <w:rsid w:val="4FBFB14F"/>
    <w:rsid w:val="4FD25E02"/>
    <w:rsid w:val="4FD9AAE8"/>
    <w:rsid w:val="4FDD7A46"/>
    <w:rsid w:val="4FE0641D"/>
    <w:rsid w:val="4FF727BF"/>
    <w:rsid w:val="4FFA6FC7"/>
    <w:rsid w:val="4FFB4A48"/>
    <w:rsid w:val="5007085B"/>
    <w:rsid w:val="50226E86"/>
    <w:rsid w:val="5026588C"/>
    <w:rsid w:val="50501F54"/>
    <w:rsid w:val="505D37E8"/>
    <w:rsid w:val="50621E6E"/>
    <w:rsid w:val="50671B79"/>
    <w:rsid w:val="50683D77"/>
    <w:rsid w:val="5074560B"/>
    <w:rsid w:val="50750E8F"/>
    <w:rsid w:val="50914F3C"/>
    <w:rsid w:val="50943942"/>
    <w:rsid w:val="509C0D4E"/>
    <w:rsid w:val="509D67D0"/>
    <w:rsid w:val="50AC0FE9"/>
    <w:rsid w:val="50B15470"/>
    <w:rsid w:val="50C17C89"/>
    <w:rsid w:val="50D33427"/>
    <w:rsid w:val="50D90BB3"/>
    <w:rsid w:val="50E720C7"/>
    <w:rsid w:val="50EA304C"/>
    <w:rsid w:val="50F56E5E"/>
    <w:rsid w:val="51162C16"/>
    <w:rsid w:val="5139664E"/>
    <w:rsid w:val="515526FB"/>
    <w:rsid w:val="515B7E88"/>
    <w:rsid w:val="5166A6D8"/>
    <w:rsid w:val="5183104C"/>
    <w:rsid w:val="51914ADE"/>
    <w:rsid w:val="519A31F0"/>
    <w:rsid w:val="519F50F9"/>
    <w:rsid w:val="51D51D50"/>
    <w:rsid w:val="51F93209"/>
    <w:rsid w:val="51FED7AB"/>
    <w:rsid w:val="52013E99"/>
    <w:rsid w:val="520C4EC6"/>
    <w:rsid w:val="520F53AD"/>
    <w:rsid w:val="521D59C7"/>
    <w:rsid w:val="52360AEF"/>
    <w:rsid w:val="523E5EFC"/>
    <w:rsid w:val="523FA516"/>
    <w:rsid w:val="524D0715"/>
    <w:rsid w:val="52582329"/>
    <w:rsid w:val="525F1CB4"/>
    <w:rsid w:val="5266163F"/>
    <w:rsid w:val="526E0C49"/>
    <w:rsid w:val="5270414C"/>
    <w:rsid w:val="52730954"/>
    <w:rsid w:val="529B0814"/>
    <w:rsid w:val="529B2A4A"/>
    <w:rsid w:val="52A336A2"/>
    <w:rsid w:val="52A80039"/>
    <w:rsid w:val="52AB0AAE"/>
    <w:rsid w:val="52AE52B6"/>
    <w:rsid w:val="52BE5550"/>
    <w:rsid w:val="52CD2703"/>
    <w:rsid w:val="52F989D6"/>
    <w:rsid w:val="530E2D51"/>
    <w:rsid w:val="53132A5C"/>
    <w:rsid w:val="531404DE"/>
    <w:rsid w:val="53327A8E"/>
    <w:rsid w:val="53376114"/>
    <w:rsid w:val="534C4DB4"/>
    <w:rsid w:val="53514ABF"/>
    <w:rsid w:val="53537FC2"/>
    <w:rsid w:val="535534C5"/>
    <w:rsid w:val="53560F47"/>
    <w:rsid w:val="535B75CD"/>
    <w:rsid w:val="53871716"/>
    <w:rsid w:val="538A02FF"/>
    <w:rsid w:val="538A6F89"/>
    <w:rsid w:val="539058A9"/>
    <w:rsid w:val="53917AA7"/>
    <w:rsid w:val="539B03B7"/>
    <w:rsid w:val="53AB0651"/>
    <w:rsid w:val="53B953E8"/>
    <w:rsid w:val="53DB6C22"/>
    <w:rsid w:val="53E00EAB"/>
    <w:rsid w:val="53F80750"/>
    <w:rsid w:val="53FF00DB"/>
    <w:rsid w:val="5411167A"/>
    <w:rsid w:val="54163583"/>
    <w:rsid w:val="54252519"/>
    <w:rsid w:val="542B7CA6"/>
    <w:rsid w:val="542D31A9"/>
    <w:rsid w:val="5438153A"/>
    <w:rsid w:val="543E3443"/>
    <w:rsid w:val="545220E4"/>
    <w:rsid w:val="54525967"/>
    <w:rsid w:val="546A778A"/>
    <w:rsid w:val="54791FA3"/>
    <w:rsid w:val="547C67AB"/>
    <w:rsid w:val="547E642B"/>
    <w:rsid w:val="54855DB6"/>
    <w:rsid w:val="548C0FC4"/>
    <w:rsid w:val="54982858"/>
    <w:rsid w:val="54AD4D7C"/>
    <w:rsid w:val="54AF247D"/>
    <w:rsid w:val="54BB1B13"/>
    <w:rsid w:val="54CC782F"/>
    <w:rsid w:val="54DA0D43"/>
    <w:rsid w:val="54FEE671"/>
    <w:rsid w:val="55031F07"/>
    <w:rsid w:val="55203A36"/>
    <w:rsid w:val="552114B7"/>
    <w:rsid w:val="5531510A"/>
    <w:rsid w:val="554503F2"/>
    <w:rsid w:val="554A487A"/>
    <w:rsid w:val="55517A88"/>
    <w:rsid w:val="55591611"/>
    <w:rsid w:val="556D3B35"/>
    <w:rsid w:val="557B66CE"/>
    <w:rsid w:val="558A0EE7"/>
    <w:rsid w:val="559439F4"/>
    <w:rsid w:val="559A58FE"/>
    <w:rsid w:val="55A175A6"/>
    <w:rsid w:val="55AED595"/>
    <w:rsid w:val="55B72CB0"/>
    <w:rsid w:val="55BA03B1"/>
    <w:rsid w:val="55DC1BEA"/>
    <w:rsid w:val="55EA6982"/>
    <w:rsid w:val="560143A9"/>
    <w:rsid w:val="561C29D4"/>
    <w:rsid w:val="561D0456"/>
    <w:rsid w:val="56284268"/>
    <w:rsid w:val="5645161A"/>
    <w:rsid w:val="564C0FA5"/>
    <w:rsid w:val="564D2DB6"/>
    <w:rsid w:val="5651542C"/>
    <w:rsid w:val="565405AF"/>
    <w:rsid w:val="566F245E"/>
    <w:rsid w:val="567E00FB"/>
    <w:rsid w:val="569C67A5"/>
    <w:rsid w:val="56A80039"/>
    <w:rsid w:val="56C169E5"/>
    <w:rsid w:val="56D9408C"/>
    <w:rsid w:val="56DA1B0D"/>
    <w:rsid w:val="56F7541B"/>
    <w:rsid w:val="56FF5CCB"/>
    <w:rsid w:val="56FF80D1"/>
    <w:rsid w:val="570C7D5E"/>
    <w:rsid w:val="570F0CE3"/>
    <w:rsid w:val="5716D535"/>
    <w:rsid w:val="57183B71"/>
    <w:rsid w:val="57271C0D"/>
    <w:rsid w:val="573A75A8"/>
    <w:rsid w:val="57470E3C"/>
    <w:rsid w:val="574F6249"/>
    <w:rsid w:val="575539D5"/>
    <w:rsid w:val="575E42E5"/>
    <w:rsid w:val="57653C70"/>
    <w:rsid w:val="57720D87"/>
    <w:rsid w:val="577B4EFE"/>
    <w:rsid w:val="577DB2E6"/>
    <w:rsid w:val="578A062C"/>
    <w:rsid w:val="57925A39"/>
    <w:rsid w:val="57A646D9"/>
    <w:rsid w:val="57A87BDC"/>
    <w:rsid w:val="57AD4064"/>
    <w:rsid w:val="57CE7E1C"/>
    <w:rsid w:val="57D83FAF"/>
    <w:rsid w:val="57D91A30"/>
    <w:rsid w:val="57DD0436"/>
    <w:rsid w:val="57DF0E95"/>
    <w:rsid w:val="57E767C7"/>
    <w:rsid w:val="57FC7666"/>
    <w:rsid w:val="57FF3053"/>
    <w:rsid w:val="57FFB94A"/>
    <w:rsid w:val="5809477E"/>
    <w:rsid w:val="580C5702"/>
    <w:rsid w:val="58191195"/>
    <w:rsid w:val="585EAAE2"/>
    <w:rsid w:val="58645D91"/>
    <w:rsid w:val="586B571C"/>
    <w:rsid w:val="586C319D"/>
    <w:rsid w:val="58753AAD"/>
    <w:rsid w:val="587B59B6"/>
    <w:rsid w:val="58A57E7F"/>
    <w:rsid w:val="58AA4307"/>
    <w:rsid w:val="58B27195"/>
    <w:rsid w:val="58D376CA"/>
    <w:rsid w:val="58D760D0"/>
    <w:rsid w:val="58DE5A5B"/>
    <w:rsid w:val="58E24461"/>
    <w:rsid w:val="58F55680"/>
    <w:rsid w:val="58F94086"/>
    <w:rsid w:val="59047E99"/>
    <w:rsid w:val="590B30A7"/>
    <w:rsid w:val="590D65AA"/>
    <w:rsid w:val="59335165"/>
    <w:rsid w:val="59373B6B"/>
    <w:rsid w:val="5939706E"/>
    <w:rsid w:val="59481887"/>
    <w:rsid w:val="594E3790"/>
    <w:rsid w:val="596646BA"/>
    <w:rsid w:val="59687BBD"/>
    <w:rsid w:val="59723D50"/>
    <w:rsid w:val="59854F6F"/>
    <w:rsid w:val="599D6D92"/>
    <w:rsid w:val="59A654A4"/>
    <w:rsid w:val="59AA0627"/>
    <w:rsid w:val="59AD15AB"/>
    <w:rsid w:val="59B54439"/>
    <w:rsid w:val="59CD5363"/>
    <w:rsid w:val="59D3355A"/>
    <w:rsid w:val="59D836F4"/>
    <w:rsid w:val="59DA6BF7"/>
    <w:rsid w:val="59DB7EFC"/>
    <w:rsid w:val="59E35308"/>
    <w:rsid w:val="59E7E624"/>
    <w:rsid w:val="59F120A0"/>
    <w:rsid w:val="59F43024"/>
    <w:rsid w:val="59FE3934"/>
    <w:rsid w:val="59FF2119"/>
    <w:rsid w:val="5A0F1650"/>
    <w:rsid w:val="5A1225D4"/>
    <w:rsid w:val="5A1844DE"/>
    <w:rsid w:val="5A4A272E"/>
    <w:rsid w:val="5A5233BE"/>
    <w:rsid w:val="5A561DC4"/>
    <w:rsid w:val="5A623658"/>
    <w:rsid w:val="5A627DD5"/>
    <w:rsid w:val="5A685562"/>
    <w:rsid w:val="5A6F70EB"/>
    <w:rsid w:val="5A766A76"/>
    <w:rsid w:val="5A7C097F"/>
    <w:rsid w:val="5A893518"/>
    <w:rsid w:val="5AC05BF0"/>
    <w:rsid w:val="5AC6337D"/>
    <w:rsid w:val="5AC94301"/>
    <w:rsid w:val="5AEB44B6"/>
    <w:rsid w:val="5AF33D0F"/>
    <w:rsid w:val="5AF42BC7"/>
    <w:rsid w:val="5B0F4A76"/>
    <w:rsid w:val="5B117F79"/>
    <w:rsid w:val="5B14567A"/>
    <w:rsid w:val="5B1A7584"/>
    <w:rsid w:val="5B28431B"/>
    <w:rsid w:val="5B301727"/>
    <w:rsid w:val="5B3762AC"/>
    <w:rsid w:val="5B3A2FE9"/>
    <w:rsid w:val="5B7728FA"/>
    <w:rsid w:val="5B7831A0"/>
    <w:rsid w:val="5B7966A3"/>
    <w:rsid w:val="5B825CAE"/>
    <w:rsid w:val="5BB167FD"/>
    <w:rsid w:val="5BB3647D"/>
    <w:rsid w:val="5BB70707"/>
    <w:rsid w:val="5BC31F9B"/>
    <w:rsid w:val="5BC76C7F"/>
    <w:rsid w:val="5BD462C2"/>
    <w:rsid w:val="5BD5353A"/>
    <w:rsid w:val="5BE537D4"/>
    <w:rsid w:val="5BE84759"/>
    <w:rsid w:val="5BEB56DE"/>
    <w:rsid w:val="5BF13D64"/>
    <w:rsid w:val="5BF736EF"/>
    <w:rsid w:val="5BFE3079"/>
    <w:rsid w:val="5BFECB59"/>
    <w:rsid w:val="5BFF709B"/>
    <w:rsid w:val="5BFF8D35"/>
    <w:rsid w:val="5C1679CD"/>
    <w:rsid w:val="5C433B6E"/>
    <w:rsid w:val="5C4821F4"/>
    <w:rsid w:val="5C580290"/>
    <w:rsid w:val="5C5A5991"/>
    <w:rsid w:val="5C60789B"/>
    <w:rsid w:val="5C7020B3"/>
    <w:rsid w:val="5C7E26CE"/>
    <w:rsid w:val="5C8C19E4"/>
    <w:rsid w:val="5C8E4EE7"/>
    <w:rsid w:val="5C944872"/>
    <w:rsid w:val="5CA31609"/>
    <w:rsid w:val="5CA65E11"/>
    <w:rsid w:val="5CA81314"/>
    <w:rsid w:val="5CB0091F"/>
    <w:rsid w:val="5CC52E42"/>
    <w:rsid w:val="5CCD244D"/>
    <w:rsid w:val="5CD22158"/>
    <w:rsid w:val="5CD57859"/>
    <w:rsid w:val="5CDC2A68"/>
    <w:rsid w:val="5CF24C0B"/>
    <w:rsid w:val="5CF55B90"/>
    <w:rsid w:val="5CFE8A01"/>
    <w:rsid w:val="5D017424"/>
    <w:rsid w:val="5D0C1038"/>
    <w:rsid w:val="5D0D3237"/>
    <w:rsid w:val="5D2231DC"/>
    <w:rsid w:val="5D3D5F84"/>
    <w:rsid w:val="5D3E7289"/>
    <w:rsid w:val="5D4B2D1B"/>
    <w:rsid w:val="5D5339AB"/>
    <w:rsid w:val="5D5F77BE"/>
    <w:rsid w:val="5D6416C7"/>
    <w:rsid w:val="5D6B1052"/>
    <w:rsid w:val="5D6F4A79"/>
    <w:rsid w:val="5D862F00"/>
    <w:rsid w:val="5D9B1BA1"/>
    <w:rsid w:val="5DB736CF"/>
    <w:rsid w:val="5DC13FDF"/>
    <w:rsid w:val="5DD3777C"/>
    <w:rsid w:val="5DE01011"/>
    <w:rsid w:val="5DE04894"/>
    <w:rsid w:val="5DE4329A"/>
    <w:rsid w:val="5DE6679D"/>
    <w:rsid w:val="5DE83E9E"/>
    <w:rsid w:val="5DEF7D4D"/>
    <w:rsid w:val="5DFF18C5"/>
    <w:rsid w:val="5DFFF4A3"/>
    <w:rsid w:val="5E04316A"/>
    <w:rsid w:val="5E122AE4"/>
    <w:rsid w:val="5E1614EB"/>
    <w:rsid w:val="5E40232F"/>
    <w:rsid w:val="5E45203A"/>
    <w:rsid w:val="5E4F2949"/>
    <w:rsid w:val="5E5757D7"/>
    <w:rsid w:val="5E5A675C"/>
    <w:rsid w:val="5E612863"/>
    <w:rsid w:val="5E6721EE"/>
    <w:rsid w:val="5E6E797B"/>
    <w:rsid w:val="5E723E03"/>
    <w:rsid w:val="5E7D6910"/>
    <w:rsid w:val="5E841B1E"/>
    <w:rsid w:val="5E843D1D"/>
    <w:rsid w:val="5E972D3D"/>
    <w:rsid w:val="5EA323D3"/>
    <w:rsid w:val="5EB757F1"/>
    <w:rsid w:val="5EB80CF4"/>
    <w:rsid w:val="5ECA6A10"/>
    <w:rsid w:val="5EDE0F33"/>
    <w:rsid w:val="5EE240B6"/>
    <w:rsid w:val="5EEE374C"/>
    <w:rsid w:val="5EF3BEAE"/>
    <w:rsid w:val="5EF50B59"/>
    <w:rsid w:val="5EF81ADD"/>
    <w:rsid w:val="5EFA7CCD"/>
    <w:rsid w:val="5EFB188A"/>
    <w:rsid w:val="5EFBD636"/>
    <w:rsid w:val="5EFDFEE2"/>
    <w:rsid w:val="5F1B63D4"/>
    <w:rsid w:val="5F214EA0"/>
    <w:rsid w:val="5F2C3231"/>
    <w:rsid w:val="5F3176B9"/>
    <w:rsid w:val="5F33643F"/>
    <w:rsid w:val="5F392547"/>
    <w:rsid w:val="5F3E69CE"/>
    <w:rsid w:val="5F4D3766"/>
    <w:rsid w:val="5F6B6599"/>
    <w:rsid w:val="5F6B764E"/>
    <w:rsid w:val="5F6D1A9C"/>
    <w:rsid w:val="5F7F0435"/>
    <w:rsid w:val="5F875EC9"/>
    <w:rsid w:val="5F9D1BB4"/>
    <w:rsid w:val="5FA244F5"/>
    <w:rsid w:val="5FA34174"/>
    <w:rsid w:val="5FAF7F87"/>
    <w:rsid w:val="5FB32210"/>
    <w:rsid w:val="5FB55176"/>
    <w:rsid w:val="5FB82E15"/>
    <w:rsid w:val="5FD501C7"/>
    <w:rsid w:val="5FE53CE4"/>
    <w:rsid w:val="5FEED06D"/>
    <w:rsid w:val="5FF74019"/>
    <w:rsid w:val="5FF92BBE"/>
    <w:rsid w:val="5FFB01A5"/>
    <w:rsid w:val="5FFC0086"/>
    <w:rsid w:val="5FFC3909"/>
    <w:rsid w:val="5FFC6D1F"/>
    <w:rsid w:val="5FFF17E6"/>
    <w:rsid w:val="5FFF2BCB"/>
    <w:rsid w:val="60125AAD"/>
    <w:rsid w:val="601D3E3E"/>
    <w:rsid w:val="602202C6"/>
    <w:rsid w:val="60366F66"/>
    <w:rsid w:val="603E7BF6"/>
    <w:rsid w:val="6043407E"/>
    <w:rsid w:val="605C71A6"/>
    <w:rsid w:val="60605BAC"/>
    <w:rsid w:val="6061362E"/>
    <w:rsid w:val="60657AB6"/>
    <w:rsid w:val="60730FCA"/>
    <w:rsid w:val="60A39679"/>
    <w:rsid w:val="60B430B8"/>
    <w:rsid w:val="60BF5BC6"/>
    <w:rsid w:val="60C70A54"/>
    <w:rsid w:val="60DA41F1"/>
    <w:rsid w:val="60E76D8A"/>
    <w:rsid w:val="60FA2528"/>
    <w:rsid w:val="6107183D"/>
    <w:rsid w:val="611D7264"/>
    <w:rsid w:val="611E4CE6"/>
    <w:rsid w:val="61227E69"/>
    <w:rsid w:val="612F717E"/>
    <w:rsid w:val="61393311"/>
    <w:rsid w:val="614E41B0"/>
    <w:rsid w:val="61580343"/>
    <w:rsid w:val="616B1562"/>
    <w:rsid w:val="61747C73"/>
    <w:rsid w:val="61770BF8"/>
    <w:rsid w:val="61927223"/>
    <w:rsid w:val="61A00737"/>
    <w:rsid w:val="61A50442"/>
    <w:rsid w:val="61A813C7"/>
    <w:rsid w:val="61B067D3"/>
    <w:rsid w:val="61D4570E"/>
    <w:rsid w:val="61DF3A9F"/>
    <w:rsid w:val="61E202A7"/>
    <w:rsid w:val="61E47F27"/>
    <w:rsid w:val="61E7692D"/>
    <w:rsid w:val="61EC0BB6"/>
    <w:rsid w:val="61F3273F"/>
    <w:rsid w:val="61FE6552"/>
    <w:rsid w:val="6204045B"/>
    <w:rsid w:val="62107AF1"/>
    <w:rsid w:val="62142C74"/>
    <w:rsid w:val="624F5057"/>
    <w:rsid w:val="62624078"/>
    <w:rsid w:val="626E2089"/>
    <w:rsid w:val="62803628"/>
    <w:rsid w:val="62820D2A"/>
    <w:rsid w:val="628F5E41"/>
    <w:rsid w:val="629C76D5"/>
    <w:rsid w:val="62B13DF7"/>
    <w:rsid w:val="62BA3B65"/>
    <w:rsid w:val="62C14092"/>
    <w:rsid w:val="62CA27A3"/>
    <w:rsid w:val="62CC5CA6"/>
    <w:rsid w:val="62E4334D"/>
    <w:rsid w:val="62F81FED"/>
    <w:rsid w:val="62FC09F3"/>
    <w:rsid w:val="63072608"/>
    <w:rsid w:val="63082288"/>
    <w:rsid w:val="63387553"/>
    <w:rsid w:val="63392A57"/>
    <w:rsid w:val="633D725E"/>
    <w:rsid w:val="633F4960"/>
    <w:rsid w:val="6349526F"/>
    <w:rsid w:val="634B3FF6"/>
    <w:rsid w:val="635D7793"/>
    <w:rsid w:val="636F4311"/>
    <w:rsid w:val="637C47C5"/>
    <w:rsid w:val="63A13700"/>
    <w:rsid w:val="63A6340B"/>
    <w:rsid w:val="63D11CD0"/>
    <w:rsid w:val="63D15554"/>
    <w:rsid w:val="63DA6A02"/>
    <w:rsid w:val="63DC997F"/>
    <w:rsid w:val="63DE6DE8"/>
    <w:rsid w:val="63E257EE"/>
    <w:rsid w:val="64087C2C"/>
    <w:rsid w:val="64112ABA"/>
    <w:rsid w:val="64274C5E"/>
    <w:rsid w:val="643F2304"/>
    <w:rsid w:val="64515AA2"/>
    <w:rsid w:val="6457322E"/>
    <w:rsid w:val="646734C9"/>
    <w:rsid w:val="64852A79"/>
    <w:rsid w:val="6489147F"/>
    <w:rsid w:val="649E5BA1"/>
    <w:rsid w:val="649F3623"/>
    <w:rsid w:val="64A864B1"/>
    <w:rsid w:val="64AE3C3D"/>
    <w:rsid w:val="64AF16BF"/>
    <w:rsid w:val="64BC5151"/>
    <w:rsid w:val="64C47FDF"/>
    <w:rsid w:val="64DA7F84"/>
    <w:rsid w:val="64DD3107"/>
    <w:rsid w:val="64E0408C"/>
    <w:rsid w:val="64E1790F"/>
    <w:rsid w:val="64F02128"/>
    <w:rsid w:val="65095250"/>
    <w:rsid w:val="6511265D"/>
    <w:rsid w:val="652D670A"/>
    <w:rsid w:val="65312B91"/>
    <w:rsid w:val="65320613"/>
    <w:rsid w:val="65333E96"/>
    <w:rsid w:val="653F1EA7"/>
    <w:rsid w:val="65434131"/>
    <w:rsid w:val="65510EC8"/>
    <w:rsid w:val="655C7259"/>
    <w:rsid w:val="65705EF9"/>
    <w:rsid w:val="65736E7E"/>
    <w:rsid w:val="6579460B"/>
    <w:rsid w:val="657F0712"/>
    <w:rsid w:val="65806194"/>
    <w:rsid w:val="65811A17"/>
    <w:rsid w:val="65813C15"/>
    <w:rsid w:val="658D32AB"/>
    <w:rsid w:val="659A6D3E"/>
    <w:rsid w:val="65C53405"/>
    <w:rsid w:val="65D66F23"/>
    <w:rsid w:val="65F43F54"/>
    <w:rsid w:val="65F74ED9"/>
    <w:rsid w:val="65FB005C"/>
    <w:rsid w:val="66032EEA"/>
    <w:rsid w:val="661A0911"/>
    <w:rsid w:val="6620029B"/>
    <w:rsid w:val="66277C26"/>
    <w:rsid w:val="664F7AE6"/>
    <w:rsid w:val="6666770B"/>
    <w:rsid w:val="666D4B17"/>
    <w:rsid w:val="666F5E1C"/>
    <w:rsid w:val="6671351E"/>
    <w:rsid w:val="66763229"/>
    <w:rsid w:val="667F60B7"/>
    <w:rsid w:val="66857FC0"/>
    <w:rsid w:val="668B794B"/>
    <w:rsid w:val="669427D9"/>
    <w:rsid w:val="669D0EEA"/>
    <w:rsid w:val="669D5667"/>
    <w:rsid w:val="66AB5C81"/>
    <w:rsid w:val="66BB2698"/>
    <w:rsid w:val="66CB0734"/>
    <w:rsid w:val="66D04BBC"/>
    <w:rsid w:val="66D51044"/>
    <w:rsid w:val="66DA2F4D"/>
    <w:rsid w:val="66F97F7F"/>
    <w:rsid w:val="6709601B"/>
    <w:rsid w:val="67192A32"/>
    <w:rsid w:val="673B0B7B"/>
    <w:rsid w:val="673C3EEB"/>
    <w:rsid w:val="673F2C72"/>
    <w:rsid w:val="674C1F87"/>
    <w:rsid w:val="675FAE2D"/>
    <w:rsid w:val="677A5055"/>
    <w:rsid w:val="67973300"/>
    <w:rsid w:val="67A65B19"/>
    <w:rsid w:val="67AB1FA1"/>
    <w:rsid w:val="67AF741A"/>
    <w:rsid w:val="67B71637"/>
    <w:rsid w:val="67C4094C"/>
    <w:rsid w:val="67C94DD4"/>
    <w:rsid w:val="67CC5D59"/>
    <w:rsid w:val="67D50BE7"/>
    <w:rsid w:val="67DB2AF0"/>
    <w:rsid w:val="67DE72F8"/>
    <w:rsid w:val="67EFF19F"/>
    <w:rsid w:val="67F66B9D"/>
    <w:rsid w:val="67F87EA2"/>
    <w:rsid w:val="680848B9"/>
    <w:rsid w:val="680B583D"/>
    <w:rsid w:val="680D67C2"/>
    <w:rsid w:val="681D485E"/>
    <w:rsid w:val="683C1890"/>
    <w:rsid w:val="68534D38"/>
    <w:rsid w:val="6857373E"/>
    <w:rsid w:val="685E30C9"/>
    <w:rsid w:val="68665F57"/>
    <w:rsid w:val="687A1374"/>
    <w:rsid w:val="68860A0A"/>
    <w:rsid w:val="688C2914"/>
    <w:rsid w:val="68A66D41"/>
    <w:rsid w:val="68AA1EC4"/>
    <w:rsid w:val="68AE634B"/>
    <w:rsid w:val="68C462F1"/>
    <w:rsid w:val="68D35286"/>
    <w:rsid w:val="68DD3617"/>
    <w:rsid w:val="68F71FC3"/>
    <w:rsid w:val="691050EB"/>
    <w:rsid w:val="69326925"/>
    <w:rsid w:val="69480AC8"/>
    <w:rsid w:val="696403F8"/>
    <w:rsid w:val="696F0988"/>
    <w:rsid w:val="69701C8D"/>
    <w:rsid w:val="69706409"/>
    <w:rsid w:val="698605AD"/>
    <w:rsid w:val="69900EBC"/>
    <w:rsid w:val="69AA1A66"/>
    <w:rsid w:val="69B5367B"/>
    <w:rsid w:val="69BFDDEC"/>
    <w:rsid w:val="69C9231B"/>
    <w:rsid w:val="69CB10A2"/>
    <w:rsid w:val="69CF7AA8"/>
    <w:rsid w:val="69D306AC"/>
    <w:rsid w:val="69E32EC5"/>
    <w:rsid w:val="69FB056C"/>
    <w:rsid w:val="69FC5FED"/>
    <w:rsid w:val="6A077C02"/>
    <w:rsid w:val="6A087881"/>
    <w:rsid w:val="6A0F720C"/>
    <w:rsid w:val="6A1F52A8"/>
    <w:rsid w:val="6A3803D1"/>
    <w:rsid w:val="6A3C4858"/>
    <w:rsid w:val="6A601595"/>
    <w:rsid w:val="6A6869A1"/>
    <w:rsid w:val="6A6E2AA9"/>
    <w:rsid w:val="6A70182F"/>
    <w:rsid w:val="6A9774F1"/>
    <w:rsid w:val="6AA1457D"/>
    <w:rsid w:val="6AA64288"/>
    <w:rsid w:val="6AB91C24"/>
    <w:rsid w:val="6AC95741"/>
    <w:rsid w:val="6AD99D8C"/>
    <w:rsid w:val="6AFF805A"/>
    <w:rsid w:val="6B030D9E"/>
    <w:rsid w:val="6B092CA7"/>
    <w:rsid w:val="6B1D1948"/>
    <w:rsid w:val="6B1E73CA"/>
    <w:rsid w:val="6B3C43FB"/>
    <w:rsid w:val="6B433D86"/>
    <w:rsid w:val="6B483A91"/>
    <w:rsid w:val="6B500E9D"/>
    <w:rsid w:val="6B7A1CE2"/>
    <w:rsid w:val="6B7E06E8"/>
    <w:rsid w:val="6B845E74"/>
    <w:rsid w:val="6B8A7D7E"/>
    <w:rsid w:val="6B953B90"/>
    <w:rsid w:val="6B977093"/>
    <w:rsid w:val="6B9B2216"/>
    <w:rsid w:val="6BA505A7"/>
    <w:rsid w:val="6BA94DAF"/>
    <w:rsid w:val="6BBE14D1"/>
    <w:rsid w:val="6BD20172"/>
    <w:rsid w:val="6BD9A6B3"/>
    <w:rsid w:val="6BE31711"/>
    <w:rsid w:val="6BE82315"/>
    <w:rsid w:val="6BF22C25"/>
    <w:rsid w:val="6BFB6DB8"/>
    <w:rsid w:val="6BFC0FB6"/>
    <w:rsid w:val="6C0C37CF"/>
    <w:rsid w:val="6C120F5B"/>
    <w:rsid w:val="6C172E65"/>
    <w:rsid w:val="6C375918"/>
    <w:rsid w:val="6C383399"/>
    <w:rsid w:val="6C39469E"/>
    <w:rsid w:val="6C43172A"/>
    <w:rsid w:val="6C434FAE"/>
    <w:rsid w:val="6C481435"/>
    <w:rsid w:val="6C554EC8"/>
    <w:rsid w:val="6C666467"/>
    <w:rsid w:val="6C9611B5"/>
    <w:rsid w:val="6C9D43C3"/>
    <w:rsid w:val="6CA32A49"/>
    <w:rsid w:val="6CA901D5"/>
    <w:rsid w:val="6CA94952"/>
    <w:rsid w:val="6CB155E2"/>
    <w:rsid w:val="6CB53FE8"/>
    <w:rsid w:val="6CC04577"/>
    <w:rsid w:val="6CC354FC"/>
    <w:rsid w:val="6CC87405"/>
    <w:rsid w:val="6CCD7110"/>
    <w:rsid w:val="6CD31019"/>
    <w:rsid w:val="6CD61F9E"/>
    <w:rsid w:val="6CDE15A9"/>
    <w:rsid w:val="6CEB66C0"/>
    <w:rsid w:val="6CF105C9"/>
    <w:rsid w:val="6D010864"/>
    <w:rsid w:val="6D033D67"/>
    <w:rsid w:val="6D0F33FD"/>
    <w:rsid w:val="6D155306"/>
    <w:rsid w:val="6D167504"/>
    <w:rsid w:val="6D1D4911"/>
    <w:rsid w:val="6D3113B3"/>
    <w:rsid w:val="6D370D3E"/>
    <w:rsid w:val="6D496A5A"/>
    <w:rsid w:val="6D601F02"/>
    <w:rsid w:val="6D675F16"/>
    <w:rsid w:val="6D7640A6"/>
    <w:rsid w:val="6D7875A9"/>
    <w:rsid w:val="6D789FC8"/>
    <w:rsid w:val="6D7917A7"/>
    <w:rsid w:val="6D7C5FAF"/>
    <w:rsid w:val="6D887843"/>
    <w:rsid w:val="6D8B07C8"/>
    <w:rsid w:val="6D98205C"/>
    <w:rsid w:val="6D9B51DF"/>
    <w:rsid w:val="6DA63570"/>
    <w:rsid w:val="6DBFB06F"/>
    <w:rsid w:val="6DC77328"/>
    <w:rsid w:val="6DCF8BDB"/>
    <w:rsid w:val="6DD4443F"/>
    <w:rsid w:val="6DDE27D0"/>
    <w:rsid w:val="6DE25953"/>
    <w:rsid w:val="6DE67BDD"/>
    <w:rsid w:val="6DEA65E3"/>
    <w:rsid w:val="6DFC8623"/>
    <w:rsid w:val="6E025E88"/>
    <w:rsid w:val="6E136122"/>
    <w:rsid w:val="6E262BC5"/>
    <w:rsid w:val="6E270646"/>
    <w:rsid w:val="6E2C0351"/>
    <w:rsid w:val="6E3034D4"/>
    <w:rsid w:val="6E406FF2"/>
    <w:rsid w:val="6E460EFB"/>
    <w:rsid w:val="6E4E2A84"/>
    <w:rsid w:val="6E50180B"/>
    <w:rsid w:val="6E5D529D"/>
    <w:rsid w:val="6E5FD427"/>
    <w:rsid w:val="6E6E7CB7"/>
    <w:rsid w:val="6E7E1055"/>
    <w:rsid w:val="6E8973E6"/>
    <w:rsid w:val="6EA35A11"/>
    <w:rsid w:val="6EAB2E1E"/>
    <w:rsid w:val="6EB2602C"/>
    <w:rsid w:val="6EBCC384"/>
    <w:rsid w:val="6EBDBE98"/>
    <w:rsid w:val="6EC10845"/>
    <w:rsid w:val="6EC22A43"/>
    <w:rsid w:val="6EC8494C"/>
    <w:rsid w:val="6ECA7E4F"/>
    <w:rsid w:val="6ECE41BB"/>
    <w:rsid w:val="6ED92668"/>
    <w:rsid w:val="6EE16EEB"/>
    <w:rsid w:val="6EE20D79"/>
    <w:rsid w:val="6EE75201"/>
    <w:rsid w:val="6EF15B11"/>
    <w:rsid w:val="6EFF75F4"/>
    <w:rsid w:val="6F000329"/>
    <w:rsid w:val="6F154A4C"/>
    <w:rsid w:val="6F1F535B"/>
    <w:rsid w:val="6F3A602B"/>
    <w:rsid w:val="6F5B51C0"/>
    <w:rsid w:val="6F6303CE"/>
    <w:rsid w:val="6F651353"/>
    <w:rsid w:val="6F7637EB"/>
    <w:rsid w:val="6F76B619"/>
    <w:rsid w:val="6F77126D"/>
    <w:rsid w:val="6F7720DE"/>
    <w:rsid w:val="6F881507"/>
    <w:rsid w:val="6F8E6C94"/>
    <w:rsid w:val="6F942D9B"/>
    <w:rsid w:val="6F94661F"/>
    <w:rsid w:val="6F9540A0"/>
    <w:rsid w:val="6FAF13F0"/>
    <w:rsid w:val="6FB026CC"/>
    <w:rsid w:val="6FB72056"/>
    <w:rsid w:val="6FBB27F8"/>
    <w:rsid w:val="6FBD4F8C"/>
    <w:rsid w:val="6FBFA988"/>
    <w:rsid w:val="6FCE1C7C"/>
    <w:rsid w:val="6FCF6A5B"/>
    <w:rsid w:val="6FDC4815"/>
    <w:rsid w:val="6FDC5DB8"/>
    <w:rsid w:val="6FDD9765"/>
    <w:rsid w:val="6FDE1F16"/>
    <w:rsid w:val="6FE2091C"/>
    <w:rsid w:val="6FEF2DDF"/>
    <w:rsid w:val="6FF675BD"/>
    <w:rsid w:val="6FFD76FD"/>
    <w:rsid w:val="6FFE170B"/>
    <w:rsid w:val="6FFF42CE"/>
    <w:rsid w:val="6FFF438D"/>
    <w:rsid w:val="6FFFAFA0"/>
    <w:rsid w:val="6FFFBA75"/>
    <w:rsid w:val="700233CF"/>
    <w:rsid w:val="70363C29"/>
    <w:rsid w:val="703F3234"/>
    <w:rsid w:val="704B4AC8"/>
    <w:rsid w:val="7063216F"/>
    <w:rsid w:val="70670B75"/>
    <w:rsid w:val="706865F7"/>
    <w:rsid w:val="7075370E"/>
    <w:rsid w:val="70776C11"/>
    <w:rsid w:val="707A7B96"/>
    <w:rsid w:val="707F50B4"/>
    <w:rsid w:val="708E6837"/>
    <w:rsid w:val="70AD3868"/>
    <w:rsid w:val="70B17CF0"/>
    <w:rsid w:val="70B90980"/>
    <w:rsid w:val="70BB3E83"/>
    <w:rsid w:val="70F574E0"/>
    <w:rsid w:val="70FE7DEF"/>
    <w:rsid w:val="70FF28EE"/>
    <w:rsid w:val="71016B75"/>
    <w:rsid w:val="7105777A"/>
    <w:rsid w:val="71147D94"/>
    <w:rsid w:val="711E28A2"/>
    <w:rsid w:val="711F0324"/>
    <w:rsid w:val="71255AB0"/>
    <w:rsid w:val="712A66B5"/>
    <w:rsid w:val="71303E41"/>
    <w:rsid w:val="71442AE2"/>
    <w:rsid w:val="714E33F1"/>
    <w:rsid w:val="7169749E"/>
    <w:rsid w:val="716E1728"/>
    <w:rsid w:val="71706E29"/>
    <w:rsid w:val="71891F52"/>
    <w:rsid w:val="718B0CD8"/>
    <w:rsid w:val="718B5455"/>
    <w:rsid w:val="718F4844"/>
    <w:rsid w:val="719374FA"/>
    <w:rsid w:val="719402E3"/>
    <w:rsid w:val="71A4057D"/>
    <w:rsid w:val="71A82806"/>
    <w:rsid w:val="71AE4710"/>
    <w:rsid w:val="71BB3A25"/>
    <w:rsid w:val="71BC14A7"/>
    <w:rsid w:val="71CE2A46"/>
    <w:rsid w:val="71CE71C3"/>
    <w:rsid w:val="71DD19DC"/>
    <w:rsid w:val="71E91071"/>
    <w:rsid w:val="71EC1FF6"/>
    <w:rsid w:val="71F02BFB"/>
    <w:rsid w:val="71F64B04"/>
    <w:rsid w:val="71F9130C"/>
    <w:rsid w:val="71FD448F"/>
    <w:rsid w:val="72005413"/>
    <w:rsid w:val="72216C4D"/>
    <w:rsid w:val="723301EC"/>
    <w:rsid w:val="723658ED"/>
    <w:rsid w:val="72442685"/>
    <w:rsid w:val="72476E8D"/>
    <w:rsid w:val="725503A1"/>
    <w:rsid w:val="725561A2"/>
    <w:rsid w:val="725F0CB0"/>
    <w:rsid w:val="72697041"/>
    <w:rsid w:val="728359ED"/>
    <w:rsid w:val="728A2DF9"/>
    <w:rsid w:val="729E5550"/>
    <w:rsid w:val="72B64F42"/>
    <w:rsid w:val="72C05852"/>
    <w:rsid w:val="72D30C6F"/>
    <w:rsid w:val="72DF30A1"/>
    <w:rsid w:val="72EC1B99"/>
    <w:rsid w:val="72EF6C5D"/>
    <w:rsid w:val="72FB43B2"/>
    <w:rsid w:val="730B464C"/>
    <w:rsid w:val="73154F5B"/>
    <w:rsid w:val="731D5BEB"/>
    <w:rsid w:val="73303587"/>
    <w:rsid w:val="73311008"/>
    <w:rsid w:val="733D069E"/>
    <w:rsid w:val="733F5DA0"/>
    <w:rsid w:val="734325A8"/>
    <w:rsid w:val="735F1ED8"/>
    <w:rsid w:val="73663A61"/>
    <w:rsid w:val="73730B78"/>
    <w:rsid w:val="73861D97"/>
    <w:rsid w:val="739B2C36"/>
    <w:rsid w:val="73B57063"/>
    <w:rsid w:val="73B6B974"/>
    <w:rsid w:val="73C62B81"/>
    <w:rsid w:val="73E82D35"/>
    <w:rsid w:val="73F7B846"/>
    <w:rsid w:val="73FA42D5"/>
    <w:rsid w:val="73FE075C"/>
    <w:rsid w:val="73FF61DE"/>
    <w:rsid w:val="74003C5F"/>
    <w:rsid w:val="741B3FD0"/>
    <w:rsid w:val="74312230"/>
    <w:rsid w:val="74404A49"/>
    <w:rsid w:val="7445564D"/>
    <w:rsid w:val="744E5F5D"/>
    <w:rsid w:val="745850A2"/>
    <w:rsid w:val="745B77F1"/>
    <w:rsid w:val="745C5273"/>
    <w:rsid w:val="748309B5"/>
    <w:rsid w:val="74964153"/>
    <w:rsid w:val="74A259E7"/>
    <w:rsid w:val="74AE507D"/>
    <w:rsid w:val="74BAC023"/>
    <w:rsid w:val="74BD4012"/>
    <w:rsid w:val="74C66EA0"/>
    <w:rsid w:val="74CE1D2E"/>
    <w:rsid w:val="74D23FB8"/>
    <w:rsid w:val="74D54F3C"/>
    <w:rsid w:val="74D74BBC"/>
    <w:rsid w:val="74DFC661"/>
    <w:rsid w:val="75024B07"/>
    <w:rsid w:val="75076A10"/>
    <w:rsid w:val="750C7615"/>
    <w:rsid w:val="75124DA1"/>
    <w:rsid w:val="75204114"/>
    <w:rsid w:val="7523723A"/>
    <w:rsid w:val="75304351"/>
    <w:rsid w:val="754A4EFB"/>
    <w:rsid w:val="75550D0E"/>
    <w:rsid w:val="755D611A"/>
    <w:rsid w:val="756D63B5"/>
    <w:rsid w:val="756E3E36"/>
    <w:rsid w:val="757260C0"/>
    <w:rsid w:val="75761242"/>
    <w:rsid w:val="757A7C49"/>
    <w:rsid w:val="757B0F4D"/>
    <w:rsid w:val="757B56CA"/>
    <w:rsid w:val="757DE146"/>
    <w:rsid w:val="757F3FEF"/>
    <w:rsid w:val="7585185D"/>
    <w:rsid w:val="759407F3"/>
    <w:rsid w:val="75944076"/>
    <w:rsid w:val="75B6202C"/>
    <w:rsid w:val="75C27143"/>
    <w:rsid w:val="75D23B5A"/>
    <w:rsid w:val="75D77FE2"/>
    <w:rsid w:val="75E066F3"/>
    <w:rsid w:val="75E37678"/>
    <w:rsid w:val="75EF5689"/>
    <w:rsid w:val="75F45394"/>
    <w:rsid w:val="75F65014"/>
    <w:rsid w:val="75FAFEDA"/>
    <w:rsid w:val="760652AE"/>
    <w:rsid w:val="76070B31"/>
    <w:rsid w:val="7616334A"/>
    <w:rsid w:val="7635037C"/>
    <w:rsid w:val="763A0087"/>
    <w:rsid w:val="7640418E"/>
    <w:rsid w:val="7646191B"/>
    <w:rsid w:val="7652572E"/>
    <w:rsid w:val="765508B1"/>
    <w:rsid w:val="76566332"/>
    <w:rsid w:val="765950B8"/>
    <w:rsid w:val="765E373E"/>
    <w:rsid w:val="7671495D"/>
    <w:rsid w:val="76735B9E"/>
    <w:rsid w:val="767B0AF0"/>
    <w:rsid w:val="768D208F"/>
    <w:rsid w:val="769D232A"/>
    <w:rsid w:val="76AFB1BA"/>
    <w:rsid w:val="76B15747"/>
    <w:rsid w:val="76D62103"/>
    <w:rsid w:val="76EB4627"/>
    <w:rsid w:val="76F306F9"/>
    <w:rsid w:val="76F971C0"/>
    <w:rsid w:val="76FE5846"/>
    <w:rsid w:val="771F15FE"/>
    <w:rsid w:val="772B760F"/>
    <w:rsid w:val="773FCF6B"/>
    <w:rsid w:val="77556255"/>
    <w:rsid w:val="77630DEE"/>
    <w:rsid w:val="77632FEC"/>
    <w:rsid w:val="77668FAD"/>
    <w:rsid w:val="776F2682"/>
    <w:rsid w:val="7775678A"/>
    <w:rsid w:val="77772D70"/>
    <w:rsid w:val="777FA474"/>
    <w:rsid w:val="777FE71D"/>
    <w:rsid w:val="778E18B2"/>
    <w:rsid w:val="77A26354"/>
    <w:rsid w:val="77AB11E2"/>
    <w:rsid w:val="77AE1B28"/>
    <w:rsid w:val="77B1D334"/>
    <w:rsid w:val="77C4430A"/>
    <w:rsid w:val="77C6528F"/>
    <w:rsid w:val="77D558AA"/>
    <w:rsid w:val="77DB000B"/>
    <w:rsid w:val="77DE2936"/>
    <w:rsid w:val="77DE8E96"/>
    <w:rsid w:val="77DF09D7"/>
    <w:rsid w:val="77E03C3B"/>
    <w:rsid w:val="77E34FC6"/>
    <w:rsid w:val="77F9CA6F"/>
    <w:rsid w:val="77FC1EE6"/>
    <w:rsid w:val="77FD6034"/>
    <w:rsid w:val="77FF4C0E"/>
    <w:rsid w:val="77FF66EE"/>
    <w:rsid w:val="77FF9036"/>
    <w:rsid w:val="780472F2"/>
    <w:rsid w:val="780627F5"/>
    <w:rsid w:val="780A4A7F"/>
    <w:rsid w:val="782C2A35"/>
    <w:rsid w:val="783842C9"/>
    <w:rsid w:val="785328F5"/>
    <w:rsid w:val="785A5B03"/>
    <w:rsid w:val="7861768C"/>
    <w:rsid w:val="786A251A"/>
    <w:rsid w:val="78730C2B"/>
    <w:rsid w:val="787C3AB9"/>
    <w:rsid w:val="788E7256"/>
    <w:rsid w:val="78A44C7D"/>
    <w:rsid w:val="78B31A15"/>
    <w:rsid w:val="78BD4522"/>
    <w:rsid w:val="78BF7A25"/>
    <w:rsid w:val="78D750CC"/>
    <w:rsid w:val="78E8666B"/>
    <w:rsid w:val="78EA1B6E"/>
    <w:rsid w:val="78EE0575"/>
    <w:rsid w:val="79055F9C"/>
    <w:rsid w:val="79144F31"/>
    <w:rsid w:val="791813B9"/>
    <w:rsid w:val="791E32C2"/>
    <w:rsid w:val="7922554C"/>
    <w:rsid w:val="794A540B"/>
    <w:rsid w:val="79507314"/>
    <w:rsid w:val="79585A26"/>
    <w:rsid w:val="795C0BA9"/>
    <w:rsid w:val="79697EBE"/>
    <w:rsid w:val="797A0159"/>
    <w:rsid w:val="79851D6D"/>
    <w:rsid w:val="798A03F3"/>
    <w:rsid w:val="798D1378"/>
    <w:rsid w:val="799F4B15"/>
    <w:rsid w:val="79A02597"/>
    <w:rsid w:val="79C14150"/>
    <w:rsid w:val="79D83D75"/>
    <w:rsid w:val="79D97279"/>
    <w:rsid w:val="79E91A91"/>
    <w:rsid w:val="79EB519B"/>
    <w:rsid w:val="79F65B9B"/>
    <w:rsid w:val="79F7EA92"/>
    <w:rsid w:val="79FD899E"/>
    <w:rsid w:val="7A232B70"/>
    <w:rsid w:val="7A423425"/>
    <w:rsid w:val="7A474029"/>
    <w:rsid w:val="7A68455E"/>
    <w:rsid w:val="7A726172"/>
    <w:rsid w:val="7A733BF4"/>
    <w:rsid w:val="7A867391"/>
    <w:rsid w:val="7A890316"/>
    <w:rsid w:val="7A9A18B5"/>
    <w:rsid w:val="7A9B3AB3"/>
    <w:rsid w:val="7AAA40CE"/>
    <w:rsid w:val="7AB5465D"/>
    <w:rsid w:val="7AC13CF3"/>
    <w:rsid w:val="7AC426F9"/>
    <w:rsid w:val="7ACD5587"/>
    <w:rsid w:val="7ACF0A8A"/>
    <w:rsid w:val="7AD3168F"/>
    <w:rsid w:val="7AE14228"/>
    <w:rsid w:val="7AEF353D"/>
    <w:rsid w:val="7AF244C2"/>
    <w:rsid w:val="7AF52EC8"/>
    <w:rsid w:val="7AF7F0A8"/>
    <w:rsid w:val="7AFFD003"/>
    <w:rsid w:val="7B01255E"/>
    <w:rsid w:val="7B016CDB"/>
    <w:rsid w:val="7B050F64"/>
    <w:rsid w:val="7B0669E6"/>
    <w:rsid w:val="7B286B9A"/>
    <w:rsid w:val="7B396E35"/>
    <w:rsid w:val="7B3A013A"/>
    <w:rsid w:val="7B3C0D50"/>
    <w:rsid w:val="7B533262"/>
    <w:rsid w:val="7B5E7074"/>
    <w:rsid w:val="7B5F2B85"/>
    <w:rsid w:val="7B646D7F"/>
    <w:rsid w:val="7B741218"/>
    <w:rsid w:val="7B769FA8"/>
    <w:rsid w:val="7B777F9E"/>
    <w:rsid w:val="7B7A0F23"/>
    <w:rsid w:val="7B7B4CCB"/>
    <w:rsid w:val="7B7F6251"/>
    <w:rsid w:val="7B86B4C9"/>
    <w:rsid w:val="7B882437"/>
    <w:rsid w:val="7BBFDDCF"/>
    <w:rsid w:val="7BC24B9B"/>
    <w:rsid w:val="7BC635A1"/>
    <w:rsid w:val="7BCECC16"/>
    <w:rsid w:val="7BD789B5"/>
    <w:rsid w:val="7BD86D3E"/>
    <w:rsid w:val="7BDF1DE3"/>
    <w:rsid w:val="7BDF426E"/>
    <w:rsid w:val="7BDFC97E"/>
    <w:rsid w:val="7BE44D4F"/>
    <w:rsid w:val="7BE86FD9"/>
    <w:rsid w:val="7BED111D"/>
    <w:rsid w:val="7BEFDE62"/>
    <w:rsid w:val="7BF97273"/>
    <w:rsid w:val="7BFD9447"/>
    <w:rsid w:val="7BFF8AC9"/>
    <w:rsid w:val="7BFFE6D2"/>
    <w:rsid w:val="7C00467F"/>
    <w:rsid w:val="7C1A5229"/>
    <w:rsid w:val="7C272341"/>
    <w:rsid w:val="7C2E3ECA"/>
    <w:rsid w:val="7C2F194B"/>
    <w:rsid w:val="7C3F4164"/>
    <w:rsid w:val="7C3F79E7"/>
    <w:rsid w:val="7C4A7F77"/>
    <w:rsid w:val="7C4C127B"/>
    <w:rsid w:val="7C5E2CE4"/>
    <w:rsid w:val="7C694FA8"/>
    <w:rsid w:val="7C9838F9"/>
    <w:rsid w:val="7C9D1F7F"/>
    <w:rsid w:val="7C9F0D06"/>
    <w:rsid w:val="7CA33E88"/>
    <w:rsid w:val="7CA4518D"/>
    <w:rsid w:val="7CAB1295"/>
    <w:rsid w:val="7CB16A21"/>
    <w:rsid w:val="7CB31F25"/>
    <w:rsid w:val="7CB41BA4"/>
    <w:rsid w:val="7CB7092B"/>
    <w:rsid w:val="7CC51E3F"/>
    <w:rsid w:val="7CC72DC3"/>
    <w:rsid w:val="7CCA3D48"/>
    <w:rsid w:val="7CCD2ACE"/>
    <w:rsid w:val="7CD21154"/>
    <w:rsid w:val="7CD633DE"/>
    <w:rsid w:val="7CE790B8"/>
    <w:rsid w:val="7CE7B25F"/>
    <w:rsid w:val="7CEE0A85"/>
    <w:rsid w:val="7CF3BD18"/>
    <w:rsid w:val="7CF5F11F"/>
    <w:rsid w:val="7CFD109F"/>
    <w:rsid w:val="7CFD459B"/>
    <w:rsid w:val="7D0564AB"/>
    <w:rsid w:val="7D06612B"/>
    <w:rsid w:val="7D121F3E"/>
    <w:rsid w:val="7D133243"/>
    <w:rsid w:val="7D1A4DCC"/>
    <w:rsid w:val="7D2953E6"/>
    <w:rsid w:val="7D306F70"/>
    <w:rsid w:val="7D3FB76C"/>
    <w:rsid w:val="7D615540"/>
    <w:rsid w:val="7D6B5219"/>
    <w:rsid w:val="7D6D6DD4"/>
    <w:rsid w:val="7D6F00D9"/>
    <w:rsid w:val="7D7E4647"/>
    <w:rsid w:val="7D815A75"/>
    <w:rsid w:val="7D875780"/>
    <w:rsid w:val="7D890C83"/>
    <w:rsid w:val="7DA1632A"/>
    <w:rsid w:val="7DB91452"/>
    <w:rsid w:val="7DBDE7E9"/>
    <w:rsid w:val="7DBF7446"/>
    <w:rsid w:val="7DC861E9"/>
    <w:rsid w:val="7DD2237C"/>
    <w:rsid w:val="7DDE3C10"/>
    <w:rsid w:val="7DDF3979"/>
    <w:rsid w:val="7DE34815"/>
    <w:rsid w:val="7DEE55B9"/>
    <w:rsid w:val="7DEF60A9"/>
    <w:rsid w:val="7DF03B2A"/>
    <w:rsid w:val="7DF30332"/>
    <w:rsid w:val="7DFC793D"/>
    <w:rsid w:val="7DFE2E40"/>
    <w:rsid w:val="7DFE32FF"/>
    <w:rsid w:val="7DFEDAC0"/>
    <w:rsid w:val="7DFF0675"/>
    <w:rsid w:val="7DFF9F1F"/>
    <w:rsid w:val="7DFFA448"/>
    <w:rsid w:val="7E0A7F58"/>
    <w:rsid w:val="7E3150A2"/>
    <w:rsid w:val="7E595AD8"/>
    <w:rsid w:val="7E5B6A5D"/>
    <w:rsid w:val="7E610966"/>
    <w:rsid w:val="7E65736C"/>
    <w:rsid w:val="7E6F7C7C"/>
    <w:rsid w:val="7E7E2495"/>
    <w:rsid w:val="7E870BA6"/>
    <w:rsid w:val="7E9114B5"/>
    <w:rsid w:val="7E9136B4"/>
    <w:rsid w:val="7E971B3B"/>
    <w:rsid w:val="7E9D2D4A"/>
    <w:rsid w:val="7EA2394E"/>
    <w:rsid w:val="7EAA45DE"/>
    <w:rsid w:val="7EAC5562"/>
    <w:rsid w:val="7EAF6F1B"/>
    <w:rsid w:val="7EB2746C"/>
    <w:rsid w:val="7EB738F3"/>
    <w:rsid w:val="7EBD1A67"/>
    <w:rsid w:val="7EBF0D82"/>
    <w:rsid w:val="7EBF5D0C"/>
    <w:rsid w:val="7EBF8B07"/>
    <w:rsid w:val="7EBFDFCA"/>
    <w:rsid w:val="7ED051B0"/>
    <w:rsid w:val="7EDA732B"/>
    <w:rsid w:val="7EEE0B9E"/>
    <w:rsid w:val="7EF16F50"/>
    <w:rsid w:val="7EF3C3D1"/>
    <w:rsid w:val="7EF45957"/>
    <w:rsid w:val="7EF70CE8"/>
    <w:rsid w:val="7EFFDABD"/>
    <w:rsid w:val="7F063673"/>
    <w:rsid w:val="7F155E8B"/>
    <w:rsid w:val="7F1F201E"/>
    <w:rsid w:val="7F1F679B"/>
    <w:rsid w:val="7F215521"/>
    <w:rsid w:val="7F256126"/>
    <w:rsid w:val="7F2E0FB4"/>
    <w:rsid w:val="7F346740"/>
    <w:rsid w:val="7F397345"/>
    <w:rsid w:val="7F3F1B7C"/>
    <w:rsid w:val="7F5027ED"/>
    <w:rsid w:val="7F521573"/>
    <w:rsid w:val="7F526C9B"/>
    <w:rsid w:val="7F5E976B"/>
    <w:rsid w:val="7F6B584D"/>
    <w:rsid w:val="7F6F0B5C"/>
    <w:rsid w:val="7F6FC56F"/>
    <w:rsid w:val="7F724027"/>
    <w:rsid w:val="7F7D58EC"/>
    <w:rsid w:val="7F7DF551"/>
    <w:rsid w:val="7F7E6BBC"/>
    <w:rsid w:val="7F7E7FB4"/>
    <w:rsid w:val="7F7F190C"/>
    <w:rsid w:val="7F7F7020"/>
    <w:rsid w:val="7F8E22D2"/>
    <w:rsid w:val="7F99AC5B"/>
    <w:rsid w:val="7F9E036E"/>
    <w:rsid w:val="7F9F256C"/>
    <w:rsid w:val="7FACC4E8"/>
    <w:rsid w:val="7FAFB59E"/>
    <w:rsid w:val="7FAFE934"/>
    <w:rsid w:val="7FB03B0B"/>
    <w:rsid w:val="7FB23779"/>
    <w:rsid w:val="7FB7D51C"/>
    <w:rsid w:val="7FBA12AF"/>
    <w:rsid w:val="7FBAE41A"/>
    <w:rsid w:val="7FBBD2D9"/>
    <w:rsid w:val="7FBF6D96"/>
    <w:rsid w:val="7FC13DA6"/>
    <w:rsid w:val="7FC2AA69"/>
    <w:rsid w:val="7FC6022D"/>
    <w:rsid w:val="7FCE693F"/>
    <w:rsid w:val="7FD2C8E9"/>
    <w:rsid w:val="7FD839CB"/>
    <w:rsid w:val="7FDC36CF"/>
    <w:rsid w:val="7FDD712A"/>
    <w:rsid w:val="7FDD7E53"/>
    <w:rsid w:val="7FDE8878"/>
    <w:rsid w:val="7FDF5A8C"/>
    <w:rsid w:val="7FE06859"/>
    <w:rsid w:val="7FE962E0"/>
    <w:rsid w:val="7FEF78E5"/>
    <w:rsid w:val="7FEFFA29"/>
    <w:rsid w:val="7FF39A9D"/>
    <w:rsid w:val="7FF77512"/>
    <w:rsid w:val="7FF81D01"/>
    <w:rsid w:val="7FFA545D"/>
    <w:rsid w:val="7FFA879B"/>
    <w:rsid w:val="7FFB0D91"/>
    <w:rsid w:val="7FFBFE72"/>
    <w:rsid w:val="7FFDD95F"/>
    <w:rsid w:val="7FFF710E"/>
    <w:rsid w:val="7FFFB7C9"/>
    <w:rsid w:val="7FFFEF3C"/>
    <w:rsid w:val="7FFFF080"/>
    <w:rsid w:val="838FAB22"/>
    <w:rsid w:val="83BE780E"/>
    <w:rsid w:val="87FB71C5"/>
    <w:rsid w:val="87FD5F42"/>
    <w:rsid w:val="8CFF3A0C"/>
    <w:rsid w:val="8E7FEA0E"/>
    <w:rsid w:val="8F7D08C0"/>
    <w:rsid w:val="90BFC06F"/>
    <w:rsid w:val="95FF0D09"/>
    <w:rsid w:val="96FF7944"/>
    <w:rsid w:val="97DF0C8F"/>
    <w:rsid w:val="97FD7499"/>
    <w:rsid w:val="99DF053F"/>
    <w:rsid w:val="9BB77C6C"/>
    <w:rsid w:val="9BE7C517"/>
    <w:rsid w:val="9CF7B0A2"/>
    <w:rsid w:val="9D4B5CFF"/>
    <w:rsid w:val="9EFF8A4D"/>
    <w:rsid w:val="9F838495"/>
    <w:rsid w:val="9FDD0840"/>
    <w:rsid w:val="9FF484FD"/>
    <w:rsid w:val="9FF99E39"/>
    <w:rsid w:val="A53F5579"/>
    <w:rsid w:val="A6D771B1"/>
    <w:rsid w:val="A6EF40C0"/>
    <w:rsid w:val="A9FF07F3"/>
    <w:rsid w:val="AB3FC363"/>
    <w:rsid w:val="ABFB1E0F"/>
    <w:rsid w:val="ADFBDE2B"/>
    <w:rsid w:val="AE665631"/>
    <w:rsid w:val="AEF77139"/>
    <w:rsid w:val="B0FF7F86"/>
    <w:rsid w:val="B1FF7982"/>
    <w:rsid w:val="B3FDDA1C"/>
    <w:rsid w:val="B3FE13EB"/>
    <w:rsid w:val="B5B59537"/>
    <w:rsid w:val="B5D7D2DD"/>
    <w:rsid w:val="B5F80E45"/>
    <w:rsid w:val="B76F646F"/>
    <w:rsid w:val="B78D9EEB"/>
    <w:rsid w:val="B79F9B3A"/>
    <w:rsid w:val="B7CE82CA"/>
    <w:rsid w:val="B7F7EA71"/>
    <w:rsid w:val="B7FA98C6"/>
    <w:rsid w:val="B7FFAFD3"/>
    <w:rsid w:val="BA7B23C6"/>
    <w:rsid w:val="BB5FCC8F"/>
    <w:rsid w:val="BB7D4238"/>
    <w:rsid w:val="BBADDAC3"/>
    <w:rsid w:val="BBCB3A9D"/>
    <w:rsid w:val="BBD6D202"/>
    <w:rsid w:val="BBE7B90C"/>
    <w:rsid w:val="BBEB5558"/>
    <w:rsid w:val="BBEF4B9B"/>
    <w:rsid w:val="BBFF2A97"/>
    <w:rsid w:val="BCAB0578"/>
    <w:rsid w:val="BCDD53B9"/>
    <w:rsid w:val="BCFF738E"/>
    <w:rsid w:val="BDFE8E1D"/>
    <w:rsid w:val="BDFF43DD"/>
    <w:rsid w:val="BE74EA4E"/>
    <w:rsid w:val="BE7D12D7"/>
    <w:rsid w:val="BEBF8D3C"/>
    <w:rsid w:val="BEDFA15A"/>
    <w:rsid w:val="BF37ADFD"/>
    <w:rsid w:val="BF7BB12F"/>
    <w:rsid w:val="BF9F836C"/>
    <w:rsid w:val="BFBE0669"/>
    <w:rsid w:val="BFBF30E5"/>
    <w:rsid w:val="BFDE2A60"/>
    <w:rsid w:val="BFE9AC97"/>
    <w:rsid w:val="BFEF8C41"/>
    <w:rsid w:val="BFF324A8"/>
    <w:rsid w:val="BFF70EB7"/>
    <w:rsid w:val="BFF74994"/>
    <w:rsid w:val="BFFB40EB"/>
    <w:rsid w:val="BFFF47AA"/>
    <w:rsid w:val="BFFF6917"/>
    <w:rsid w:val="BFFFEC5A"/>
    <w:rsid w:val="C5FBEFA4"/>
    <w:rsid w:val="C6BBAC66"/>
    <w:rsid w:val="C774EA73"/>
    <w:rsid w:val="CB7F6ACB"/>
    <w:rsid w:val="CDFFDEC7"/>
    <w:rsid w:val="CE7C33B3"/>
    <w:rsid w:val="CE9FC107"/>
    <w:rsid w:val="CEFFEA75"/>
    <w:rsid w:val="CFB76168"/>
    <w:rsid w:val="CFFD32F1"/>
    <w:rsid w:val="CFFF7263"/>
    <w:rsid w:val="D1964A8A"/>
    <w:rsid w:val="D3F6AF97"/>
    <w:rsid w:val="D3FF8D3E"/>
    <w:rsid w:val="D55619EE"/>
    <w:rsid w:val="D67FA3C7"/>
    <w:rsid w:val="D79E4D12"/>
    <w:rsid w:val="D7F52A88"/>
    <w:rsid w:val="D7FE1E69"/>
    <w:rsid w:val="D7FFF532"/>
    <w:rsid w:val="DAAF6816"/>
    <w:rsid w:val="DACFAFFA"/>
    <w:rsid w:val="DADF385A"/>
    <w:rsid w:val="DAFF3B17"/>
    <w:rsid w:val="DB548AD0"/>
    <w:rsid w:val="DB7F4A16"/>
    <w:rsid w:val="DCBB5668"/>
    <w:rsid w:val="DCBDA424"/>
    <w:rsid w:val="DD476269"/>
    <w:rsid w:val="DD556A6F"/>
    <w:rsid w:val="DDD796CA"/>
    <w:rsid w:val="DDDE665C"/>
    <w:rsid w:val="DDF4CA9B"/>
    <w:rsid w:val="DDF68BFE"/>
    <w:rsid w:val="DE1BB3D2"/>
    <w:rsid w:val="DE5EF4CF"/>
    <w:rsid w:val="DEEF7248"/>
    <w:rsid w:val="DEFAD1CA"/>
    <w:rsid w:val="DEFBA07D"/>
    <w:rsid w:val="DEFDDDB7"/>
    <w:rsid w:val="DF334380"/>
    <w:rsid w:val="DF73EDA9"/>
    <w:rsid w:val="DF9FC7C4"/>
    <w:rsid w:val="DFA712BD"/>
    <w:rsid w:val="DFBF3C95"/>
    <w:rsid w:val="DFBF6A96"/>
    <w:rsid w:val="DFDE94DA"/>
    <w:rsid w:val="DFDF6AE6"/>
    <w:rsid w:val="DFE64B4E"/>
    <w:rsid w:val="DFF7E9E8"/>
    <w:rsid w:val="DFFC4F12"/>
    <w:rsid w:val="E1DEB387"/>
    <w:rsid w:val="E2BBAB49"/>
    <w:rsid w:val="E3FD4ECA"/>
    <w:rsid w:val="E5DF2409"/>
    <w:rsid w:val="E5FFADCA"/>
    <w:rsid w:val="E7BF0179"/>
    <w:rsid w:val="E7BF8256"/>
    <w:rsid w:val="E7F923C5"/>
    <w:rsid w:val="E998BDE9"/>
    <w:rsid w:val="E9F71EFB"/>
    <w:rsid w:val="E9FDEE66"/>
    <w:rsid w:val="EABE9753"/>
    <w:rsid w:val="EABF70A3"/>
    <w:rsid w:val="EBAB823D"/>
    <w:rsid w:val="EC3BB7B8"/>
    <w:rsid w:val="ECBB7AC2"/>
    <w:rsid w:val="ECEF2D96"/>
    <w:rsid w:val="ED5F6F2C"/>
    <w:rsid w:val="EDFF5A00"/>
    <w:rsid w:val="EEAF1D61"/>
    <w:rsid w:val="EEFEFDDF"/>
    <w:rsid w:val="EF75A088"/>
    <w:rsid w:val="EF7F4EBD"/>
    <w:rsid w:val="EFBD0381"/>
    <w:rsid w:val="EFDB056F"/>
    <w:rsid w:val="EFDFD5B5"/>
    <w:rsid w:val="EFE9E388"/>
    <w:rsid w:val="EFFC231C"/>
    <w:rsid w:val="EFFE8FBC"/>
    <w:rsid w:val="EFFE9E95"/>
    <w:rsid w:val="F1BCDBDA"/>
    <w:rsid w:val="F2CEA7B5"/>
    <w:rsid w:val="F37F3B91"/>
    <w:rsid w:val="F3CDB021"/>
    <w:rsid w:val="F3D30BFD"/>
    <w:rsid w:val="F3EDD11E"/>
    <w:rsid w:val="F47F9875"/>
    <w:rsid w:val="F4BF8CDC"/>
    <w:rsid w:val="F5971AA1"/>
    <w:rsid w:val="F59E83E8"/>
    <w:rsid w:val="F5AB42EB"/>
    <w:rsid w:val="F5CE5938"/>
    <w:rsid w:val="F62D7950"/>
    <w:rsid w:val="F657996D"/>
    <w:rsid w:val="F6CFFAA5"/>
    <w:rsid w:val="F6D4D922"/>
    <w:rsid w:val="F6FEDE5F"/>
    <w:rsid w:val="F75DDC94"/>
    <w:rsid w:val="F75FC1A5"/>
    <w:rsid w:val="F78FEB01"/>
    <w:rsid w:val="F7997FA9"/>
    <w:rsid w:val="F7CF8D09"/>
    <w:rsid w:val="F7D35923"/>
    <w:rsid w:val="F7DE96EB"/>
    <w:rsid w:val="F7EEF4BE"/>
    <w:rsid w:val="F7EF9754"/>
    <w:rsid w:val="F7F70029"/>
    <w:rsid w:val="F7FD6FFF"/>
    <w:rsid w:val="F7FF0D67"/>
    <w:rsid w:val="F7FF2FC4"/>
    <w:rsid w:val="F7FFB8EF"/>
    <w:rsid w:val="F8FF3A16"/>
    <w:rsid w:val="F9BF078D"/>
    <w:rsid w:val="F9DB1F06"/>
    <w:rsid w:val="F9E39559"/>
    <w:rsid w:val="F9FF8D28"/>
    <w:rsid w:val="FA1F8080"/>
    <w:rsid w:val="FA4FD297"/>
    <w:rsid w:val="FAD9C9A6"/>
    <w:rsid w:val="FAEB0A92"/>
    <w:rsid w:val="FAECC1DA"/>
    <w:rsid w:val="FAFACBDB"/>
    <w:rsid w:val="FB6F2F24"/>
    <w:rsid w:val="FB7E255A"/>
    <w:rsid w:val="FBBF770D"/>
    <w:rsid w:val="FBBFBBBD"/>
    <w:rsid w:val="FBF5464A"/>
    <w:rsid w:val="FBFD9B6D"/>
    <w:rsid w:val="FBFF75DA"/>
    <w:rsid w:val="FBFFF047"/>
    <w:rsid w:val="FCB64FBD"/>
    <w:rsid w:val="FCEF0E03"/>
    <w:rsid w:val="FCF7D526"/>
    <w:rsid w:val="FCFB844C"/>
    <w:rsid w:val="FD1799C0"/>
    <w:rsid w:val="FD7FF6B1"/>
    <w:rsid w:val="FDD3530C"/>
    <w:rsid w:val="FDF3048C"/>
    <w:rsid w:val="FDF73C96"/>
    <w:rsid w:val="FDFF4FE0"/>
    <w:rsid w:val="FDFF5AE8"/>
    <w:rsid w:val="FDFF9628"/>
    <w:rsid w:val="FE3B52AC"/>
    <w:rsid w:val="FE3B730A"/>
    <w:rsid w:val="FE3FE2C3"/>
    <w:rsid w:val="FE6F4853"/>
    <w:rsid w:val="FE734873"/>
    <w:rsid w:val="FE772A39"/>
    <w:rsid w:val="FE7749CC"/>
    <w:rsid w:val="FE7FBE51"/>
    <w:rsid w:val="FE9A04E7"/>
    <w:rsid w:val="FE9FB9C7"/>
    <w:rsid w:val="FEAFC470"/>
    <w:rsid w:val="FEDB11AF"/>
    <w:rsid w:val="FEDB4910"/>
    <w:rsid w:val="FEDE8677"/>
    <w:rsid w:val="FEEBEEE0"/>
    <w:rsid w:val="FEEBFD65"/>
    <w:rsid w:val="FEF5A418"/>
    <w:rsid w:val="FEF725B3"/>
    <w:rsid w:val="FEFEDA1E"/>
    <w:rsid w:val="FEFF1738"/>
    <w:rsid w:val="FEFFA56D"/>
    <w:rsid w:val="FEFFEB13"/>
    <w:rsid w:val="FF07695A"/>
    <w:rsid w:val="FF1B1BC8"/>
    <w:rsid w:val="FF281548"/>
    <w:rsid w:val="FF3FC4BC"/>
    <w:rsid w:val="FF3FE7CD"/>
    <w:rsid w:val="FF5D24DA"/>
    <w:rsid w:val="FF5E6B0C"/>
    <w:rsid w:val="FF5FC38E"/>
    <w:rsid w:val="FF6FC48B"/>
    <w:rsid w:val="FF77CB82"/>
    <w:rsid w:val="FF7A272B"/>
    <w:rsid w:val="FF7C87C9"/>
    <w:rsid w:val="FF7E0DBB"/>
    <w:rsid w:val="FF85AC00"/>
    <w:rsid w:val="FF9FA8EF"/>
    <w:rsid w:val="FFADB54D"/>
    <w:rsid w:val="FFB35F9B"/>
    <w:rsid w:val="FFB65E8B"/>
    <w:rsid w:val="FFB7E894"/>
    <w:rsid w:val="FFBBEE03"/>
    <w:rsid w:val="FFBDC01C"/>
    <w:rsid w:val="FFBF282F"/>
    <w:rsid w:val="FFBF96C1"/>
    <w:rsid w:val="FFBFBDD0"/>
    <w:rsid w:val="FFCF557B"/>
    <w:rsid w:val="FFCFD9D2"/>
    <w:rsid w:val="FFD03FA5"/>
    <w:rsid w:val="FFD685B1"/>
    <w:rsid w:val="FFD791B5"/>
    <w:rsid w:val="FFDDB212"/>
    <w:rsid w:val="FFDE7FC2"/>
    <w:rsid w:val="FFEC7B97"/>
    <w:rsid w:val="FFF7F259"/>
    <w:rsid w:val="FFFD01EA"/>
    <w:rsid w:val="FFFD99B5"/>
    <w:rsid w:val="FFFE1C21"/>
    <w:rsid w:val="FFFE3562"/>
    <w:rsid w:val="FFFF2B4D"/>
    <w:rsid w:val="FFFFA45E"/>
    <w:rsid w:val="FFFFC0F3"/>
    <w:rsid w:val="FFFFCA69"/>
    <w:rsid w:val="FFFFE8BB"/>
    <w:rsid w:val="FFFFE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27"/>
    <w:qFormat/>
    <w:uiPriority w:val="9"/>
    <w:pPr>
      <w:jc w:val="left"/>
      <w:outlineLvl w:val="3"/>
    </w:pPr>
    <w:rPr>
      <w:rFonts w:ascii="Arial" w:hAnsi="Arial" w:cs="Arial"/>
      <w:b/>
      <w:color w:val="333333"/>
      <w:kern w:val="0"/>
      <w:sz w:val="18"/>
      <w:szCs w:val="18"/>
    </w:rPr>
  </w:style>
  <w:style w:type="paragraph" w:styleId="4">
    <w:name w:val="heading 6"/>
    <w:basedOn w:val="1"/>
    <w:next w:val="1"/>
    <w:qFormat/>
    <w:uiPriority w:val="9"/>
    <w:pPr>
      <w:jc w:val="left"/>
      <w:outlineLvl w:val="5"/>
    </w:pPr>
    <w:rPr>
      <w:rFonts w:ascii="Arial" w:hAnsi="Arial" w:cs="Arial"/>
      <w:b/>
      <w:color w:val="333333"/>
      <w:kern w:val="0"/>
      <w:sz w:val="18"/>
      <w:szCs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  <w:lang w:val="zh-CN" w:eastAsia="zh-CN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qFormat/>
    <w:uiPriority w:val="20"/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customStyle="1" w:styleId="16">
    <w:name w:val="页码1"/>
    <w:basedOn w:val="11"/>
    <w:qFormat/>
    <w:uiPriority w:val="0"/>
  </w:style>
  <w:style w:type="character" w:customStyle="1" w:styleId="17">
    <w:name w:val="hover"/>
    <w:qFormat/>
    <w:uiPriority w:val="0"/>
    <w:rPr>
      <w:shd w:val="clear" w:color="auto" w:fill="F47300"/>
    </w:rPr>
  </w:style>
  <w:style w:type="character" w:customStyle="1" w:styleId="18">
    <w:name w:val="current"/>
    <w:qFormat/>
    <w:uiPriority w:val="0"/>
    <w:rPr>
      <w:shd w:val="clear" w:color="auto" w:fill="F47300"/>
    </w:rPr>
  </w:style>
  <w:style w:type="character" w:customStyle="1" w:styleId="19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20">
    <w:name w:val="a121"/>
    <w:qFormat/>
    <w:uiPriority w:val="0"/>
    <w:rPr>
      <w:sz w:val="18"/>
      <w:szCs w:val="18"/>
    </w:rPr>
  </w:style>
  <w:style w:type="character" w:customStyle="1" w:styleId="21">
    <w:name w:val="页脚 字符"/>
    <w:link w:val="6"/>
    <w:qFormat/>
    <w:uiPriority w:val="0"/>
    <w:rPr>
      <w:kern w:val="2"/>
      <w:sz w:val="18"/>
      <w:szCs w:val="18"/>
    </w:rPr>
  </w:style>
  <w:style w:type="paragraph" w:customStyle="1" w:styleId="22">
    <w:name w:val="Char Char Char1 Char Char Char Char Char Char Char"/>
    <w:basedOn w:val="1"/>
    <w:qFormat/>
    <w:uiPriority w:val="0"/>
    <w:pPr>
      <w:widowControl/>
      <w:snapToGrid w:val="0"/>
      <w:spacing w:line="540" w:lineRule="exact"/>
      <w:jc w:val="left"/>
    </w:p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列出段落1"/>
    <w:basedOn w:val="1"/>
    <w:qFormat/>
    <w:uiPriority w:val="0"/>
    <w:pPr>
      <w:tabs>
        <w:tab w:val="left" w:pos="2160"/>
      </w:tabs>
      <w:ind w:firstLine="420" w:firstLineChars="200"/>
    </w:pPr>
    <w:rPr>
      <w:rFonts w:ascii="Calibri" w:hAnsi="Calibri"/>
      <w:szCs w:val="22"/>
    </w:rPr>
  </w:style>
  <w:style w:type="character" w:customStyle="1" w:styleId="25">
    <w:name w:val="批注框文本 字符"/>
    <w:link w:val="5"/>
    <w:semiHidden/>
    <w:qFormat/>
    <w:uiPriority w:val="99"/>
    <w:rPr>
      <w:kern w:val="2"/>
      <w:sz w:val="18"/>
      <w:szCs w:val="18"/>
    </w:rPr>
  </w:style>
  <w:style w:type="paragraph" w:customStyle="1" w:styleId="26">
    <w:name w:val="Char Char Char"/>
    <w:basedOn w:val="1"/>
    <w:qFormat/>
    <w:uiPriority w:val="0"/>
    <w:pPr>
      <w:widowControl/>
      <w:snapToGrid w:val="0"/>
      <w:spacing w:after="160" w:line="240" w:lineRule="exact"/>
      <w:ind w:right="19" w:firstLine="686" w:firstLineChars="245"/>
      <w:jc w:val="left"/>
      <w:outlineLvl w:val="0"/>
    </w:pPr>
    <w:rPr>
      <w:szCs w:val="20"/>
    </w:rPr>
  </w:style>
  <w:style w:type="character" w:customStyle="1" w:styleId="27">
    <w:name w:val="标题 4 字符"/>
    <w:basedOn w:val="11"/>
    <w:link w:val="3"/>
    <w:qFormat/>
    <w:uiPriority w:val="9"/>
    <w:rPr>
      <w:rFonts w:ascii="Arial" w:hAnsi="Arial" w:cs="Arial"/>
      <w:b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shtjj</Company>
  <Pages>11</Pages>
  <Words>559</Words>
  <Characters>3189</Characters>
  <Lines>26</Lines>
  <Paragraphs>7</Paragraphs>
  <TotalTime>39</TotalTime>
  <ScaleCrop>false</ScaleCrop>
  <LinksUpToDate>false</LinksUpToDate>
  <CharactersWithSpaces>3741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2021-04-16T11:17:00Z</dcterms:created>
  <dc:creator>shtjj</dc:creator>
  <cp:lastModifiedBy>kylin</cp:lastModifiedBy>
  <cp:lastPrinted>2023-04-11T14:14:58Z</cp:lastPrinted>
  <dcterms:modified xsi:type="dcterms:W3CDTF">2023-04-11T14:27:09Z</dcterms:modified>
  <dc:title>2012年上海生产价格评估与2013年预测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