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4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42"/>
        <w:gridCol w:w="1719"/>
        <w:gridCol w:w="20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9468" w:type="dxa"/>
            <w:gridSpan w:val="3"/>
            <w:tcBorders>
              <w:tl2br w:val="nil"/>
              <w:tr2bl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ascii="等线" w:hAnsi="等线" w:eastAsia="等线" w:cs="宋体"/>
                <w:kern w:val="0"/>
                <w:szCs w:val="21"/>
              </w:rPr>
            </w:pPr>
            <w:r>
              <w:rPr>
                <w:rFonts w:hint="eastAsia" w:ascii="黑体" w:hAnsi="黑体" w:eastAsia="黑体" w:cs="宋体"/>
                <w:kern w:val="0"/>
                <w:sz w:val="32"/>
                <w:szCs w:val="32"/>
              </w:rPr>
              <w:t>上海市生产总值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 w:hRule="atLeast"/>
          <w:jc w:val="center"/>
        </w:trPr>
        <w:tc>
          <w:tcPr>
            <w:tcW w:w="9468" w:type="dxa"/>
            <w:gridSpan w:val="3"/>
            <w:tcBorders>
              <w:bottom w:val="single" w:color="auto" w:sz="4" w:space="0"/>
              <w:tl2br w:val="nil"/>
              <w:tr2bl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等线" w:hAnsi="等线" w:eastAsia="黑体" w:cs="宋体"/>
                <w:kern w:val="0"/>
                <w:szCs w:val="21"/>
                <w:lang w:val="en-US" w:eastAsia="zh-CN"/>
              </w:rPr>
            </w:pPr>
            <w:r>
              <w:rPr>
                <w:rFonts w:hint="eastAsia" w:ascii="黑体" w:hAnsi="黑体" w:eastAsia="黑体" w:cs="宋体"/>
                <w:kern w:val="0"/>
                <w:sz w:val="24"/>
                <w:szCs w:val="24"/>
              </w:rPr>
              <w:t>202</w:t>
            </w:r>
            <w:r>
              <w:rPr>
                <w:rFonts w:hint="eastAsia" w:ascii="黑体" w:hAnsi="黑体" w:eastAsia="黑体" w:cs="宋体"/>
                <w:kern w:val="0"/>
                <w:sz w:val="24"/>
                <w:szCs w:val="24"/>
                <w:lang w:val="en-US" w:eastAsia="zh-CN"/>
              </w:rPr>
              <w:t>6</w:t>
            </w:r>
            <w:r>
              <w:rPr>
                <w:rFonts w:hint="eastAsia" w:ascii="黑体" w:hAnsi="黑体" w:eastAsia="黑体" w:cs="宋体"/>
                <w:kern w:val="0"/>
                <w:sz w:val="24"/>
                <w:szCs w:val="24"/>
              </w:rPr>
              <w:t>年</w:t>
            </w:r>
            <w:r>
              <w:rPr>
                <w:rFonts w:hint="eastAsia" w:ascii="黑体" w:hAnsi="黑体" w:eastAsia="黑体" w:cs="宋体"/>
                <w:kern w:val="0"/>
                <w:sz w:val="24"/>
                <w:szCs w:val="24"/>
                <w:lang w:val="en-US" w:eastAsia="zh-CN"/>
              </w:rPr>
              <w:t>前三季度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32" w:hRule="atLeast"/>
          <w:jc w:val="center"/>
        </w:trPr>
        <w:tc>
          <w:tcPr>
            <w:tcW w:w="5742" w:type="dxa"/>
            <w:tcBorders>
              <w:top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仿宋_GB2312" w:hAnsi="仿宋_GB2312" w:eastAsia="仿宋_GB2312" w:cs="仿宋_GB2312"/>
                <w:kern w:val="0"/>
                <w:sz w:val="28"/>
                <w:szCs w:val="28"/>
              </w:rPr>
            </w:pPr>
          </w:p>
        </w:tc>
        <w:tc>
          <w:tcPr>
            <w:tcW w:w="171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总量</w:t>
            </w:r>
          </w:p>
          <w:p>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（亿元）</w:t>
            </w:r>
          </w:p>
        </w:tc>
        <w:tc>
          <w:tcPr>
            <w:tcW w:w="2007" w:type="dxa"/>
            <w:tcBorders>
              <w:top w:val="single" w:color="auto" w:sz="4" w:space="0"/>
              <w:left w:val="single" w:color="auto" w:sz="4" w:space="0"/>
              <w:bottom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比上年同期</w:t>
            </w:r>
          </w:p>
          <w:p>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增长（%）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5742" w:type="dxa"/>
            <w:tcBorders>
              <w:top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b/>
                <w:bCs/>
                <w:kern w:val="0"/>
                <w:sz w:val="28"/>
                <w:szCs w:val="28"/>
              </w:rPr>
            </w:pPr>
            <w:bookmarkStart w:id="0" w:name="_GoBack" w:colFirst="2" w:colLast="1"/>
            <w:r>
              <w:rPr>
                <w:rFonts w:hint="eastAsia" w:ascii="仿宋_GB2312" w:hAnsi="仿宋_GB2312" w:eastAsia="仿宋_GB2312" w:cs="仿宋_GB2312"/>
                <w:b/>
                <w:bCs/>
                <w:i w:val="0"/>
                <w:color w:val="000000"/>
                <w:kern w:val="0"/>
                <w:sz w:val="28"/>
                <w:szCs w:val="28"/>
                <w:u w:val="none"/>
                <w:lang w:val="en-US" w:eastAsia="zh-CN" w:bidi="ar"/>
              </w:rPr>
              <w:t>地区生产总值</w:t>
            </w:r>
          </w:p>
        </w:tc>
        <w:tc>
          <w:tcPr>
            <w:tcW w:w="171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宋体" w:eastAsia="仿宋_GB2312" w:cs="仿宋_GB2312"/>
                <w:b/>
                <w:bCs/>
                <w:i w:val="0"/>
                <w:iCs w:val="0"/>
                <w:color w:val="000000"/>
                <w:kern w:val="0"/>
                <w:sz w:val="28"/>
                <w:szCs w:val="28"/>
                <w:u w:val="none"/>
                <w:lang w:val="en-US" w:eastAsia="zh-CN" w:bidi="ar"/>
              </w:rPr>
            </w:pPr>
            <w:r>
              <w:rPr>
                <w:rFonts w:hint="default" w:ascii="仿宋_GB2312" w:hAnsi="宋体" w:eastAsia="仿宋_GB2312" w:cs="仿宋_GB2312"/>
                <w:b/>
                <w:bCs/>
                <w:i w:val="0"/>
                <w:iCs w:val="0"/>
                <w:color w:val="000000"/>
                <w:kern w:val="0"/>
                <w:sz w:val="28"/>
                <w:szCs w:val="28"/>
                <w:u w:val="none"/>
                <w:lang w:val="en-US" w:eastAsia="zh-CN" w:bidi="ar"/>
              </w:rPr>
              <w:t xml:space="preserve">43306.62 </w:t>
            </w:r>
          </w:p>
        </w:tc>
        <w:tc>
          <w:tcPr>
            <w:tcW w:w="2007" w:type="dxa"/>
            <w:tcBorders>
              <w:top w:val="single" w:color="auto" w:sz="4" w:space="0"/>
              <w:left w:val="single" w:color="auto" w:sz="4" w:space="0"/>
              <w:bottom w:val="single" w:color="auto" w:sz="4" w:space="0"/>
            </w:tcBorders>
            <w:shd w:val="clear" w:color="000000" w:fill="FFFFFF"/>
            <w:noWrap/>
            <w:vAlign w:val="center"/>
          </w:tcPr>
          <w:p>
            <w:pPr>
              <w:keepNext w:val="0"/>
              <w:keepLines w:val="0"/>
              <w:widowControl/>
              <w:suppressLineNumbers w:val="0"/>
              <w:jc w:val="right"/>
              <w:textAlignment w:val="center"/>
              <w:rPr>
                <w:rFonts w:hint="eastAsia" w:ascii="仿宋_GB2312" w:hAnsi="宋体" w:eastAsia="仿宋_GB2312" w:cs="仿宋_GB2312"/>
                <w:b/>
                <w:bCs/>
                <w:i w:val="0"/>
                <w:iCs w:val="0"/>
                <w:color w:val="000000"/>
                <w:kern w:val="0"/>
                <w:sz w:val="28"/>
                <w:szCs w:val="28"/>
                <w:u w:val="none"/>
                <w:lang w:val="en-US" w:eastAsia="zh-CN" w:bidi="ar"/>
              </w:rPr>
            </w:pPr>
            <w:r>
              <w:rPr>
                <w:rFonts w:hint="default" w:ascii="仿宋_GB2312" w:hAnsi="宋体" w:eastAsia="仿宋_GB2312" w:cs="仿宋_GB2312"/>
                <w:b/>
                <w:bCs/>
                <w:i w:val="0"/>
                <w:iCs w:val="0"/>
                <w:color w:val="000000"/>
                <w:kern w:val="0"/>
                <w:sz w:val="28"/>
                <w:szCs w:val="28"/>
                <w:u w:val="none"/>
                <w:lang w:val="en-US" w:eastAsia="zh-CN" w:bidi="ar"/>
              </w:rPr>
              <w:t xml:space="preserve">5.5 </w:t>
            </w:r>
          </w:p>
        </w:tc>
      </w:tr>
      <w:bookmarkEnd w:id="0"/>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5742" w:type="dxa"/>
            <w:tcBorders>
              <w:top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i w:val="0"/>
                <w:color w:val="000000"/>
                <w:kern w:val="0"/>
                <w:sz w:val="28"/>
                <w:szCs w:val="28"/>
                <w:u w:val="none"/>
                <w:lang w:val="en-US" w:eastAsia="zh-CN" w:bidi="ar"/>
              </w:rPr>
              <w:t xml:space="preserve">  按产业分</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p>
        </w:tc>
        <w:tc>
          <w:tcPr>
            <w:tcW w:w="2007" w:type="dxa"/>
            <w:tcBorders>
              <w:top w:val="single" w:color="auto" w:sz="4" w:space="0"/>
              <w:left w:val="single" w:color="auto" w:sz="4" w:space="0"/>
              <w:bottom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5742" w:type="dxa"/>
            <w:tcBorders>
              <w:top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i w:val="0"/>
                <w:color w:val="000000"/>
                <w:kern w:val="0"/>
                <w:sz w:val="28"/>
                <w:szCs w:val="28"/>
                <w:u w:val="none"/>
                <w:lang w:val="en-US" w:eastAsia="zh-CN" w:bidi="ar"/>
              </w:rPr>
              <w:t xml:space="preserve">    第一产业</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63.84 </w:t>
            </w:r>
          </w:p>
        </w:tc>
        <w:tc>
          <w:tcPr>
            <w:tcW w:w="2007" w:type="dxa"/>
            <w:tcBorders>
              <w:top w:val="single" w:color="auto" w:sz="4" w:space="0"/>
              <w:left w:val="single" w:color="auto" w:sz="4" w:space="0"/>
              <w:bottom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1.7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5742" w:type="dxa"/>
            <w:tcBorders>
              <w:top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i w:val="0"/>
                <w:color w:val="000000"/>
                <w:kern w:val="0"/>
                <w:sz w:val="28"/>
                <w:szCs w:val="28"/>
                <w:u w:val="none"/>
                <w:lang w:val="en-US" w:eastAsia="zh-CN" w:bidi="ar"/>
              </w:rPr>
              <w:t xml:space="preserve">    第二产业</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8863.53 </w:t>
            </w:r>
          </w:p>
        </w:tc>
        <w:tc>
          <w:tcPr>
            <w:tcW w:w="2007" w:type="dxa"/>
            <w:tcBorders>
              <w:top w:val="single" w:color="auto" w:sz="4" w:space="0"/>
              <w:left w:val="single" w:color="auto" w:sz="4" w:space="0"/>
              <w:bottom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4.6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5742" w:type="dxa"/>
            <w:tcBorders>
              <w:top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i w:val="0"/>
                <w:color w:val="000000"/>
                <w:kern w:val="0"/>
                <w:sz w:val="28"/>
                <w:szCs w:val="28"/>
                <w:u w:val="none"/>
                <w:lang w:val="en-US" w:eastAsia="zh-CN" w:bidi="ar"/>
              </w:rPr>
              <w:t xml:space="preserve">    第三产业</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34379.25 </w:t>
            </w:r>
          </w:p>
        </w:tc>
        <w:tc>
          <w:tcPr>
            <w:tcW w:w="2007" w:type="dxa"/>
            <w:tcBorders>
              <w:top w:val="single" w:color="auto" w:sz="4" w:space="0"/>
              <w:left w:val="single" w:color="auto" w:sz="4" w:space="0"/>
              <w:bottom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5742" w:type="dxa"/>
            <w:tcBorders>
              <w:top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i w:val="0"/>
                <w:color w:val="000000"/>
                <w:kern w:val="0"/>
                <w:sz w:val="28"/>
                <w:szCs w:val="28"/>
                <w:u w:val="none"/>
                <w:lang w:val="en-US" w:eastAsia="zh-CN" w:bidi="ar"/>
              </w:rPr>
              <w:t xml:space="preserve">  按行业分</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p>
        </w:tc>
        <w:tc>
          <w:tcPr>
            <w:tcW w:w="2007" w:type="dxa"/>
            <w:tcBorders>
              <w:top w:val="single" w:color="auto" w:sz="4" w:space="0"/>
              <w:left w:val="single" w:color="auto" w:sz="4" w:space="0"/>
              <w:bottom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5742" w:type="dxa"/>
            <w:tcBorders>
              <w:top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i w:val="0"/>
                <w:color w:val="000000"/>
                <w:kern w:val="0"/>
                <w:sz w:val="28"/>
                <w:szCs w:val="28"/>
                <w:u w:val="none"/>
                <w:lang w:val="en-US" w:eastAsia="zh-CN" w:bidi="ar"/>
              </w:rPr>
              <w:t xml:space="preserve">    # 工业</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8611.73 </w:t>
            </w:r>
          </w:p>
        </w:tc>
        <w:tc>
          <w:tcPr>
            <w:tcW w:w="2007" w:type="dxa"/>
            <w:tcBorders>
              <w:top w:val="single" w:color="auto" w:sz="4" w:space="0"/>
              <w:left w:val="single" w:color="auto" w:sz="4" w:space="0"/>
              <w:bottom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5742" w:type="dxa"/>
            <w:tcBorders>
              <w:top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i w:val="0"/>
                <w:color w:val="000000"/>
                <w:kern w:val="0"/>
                <w:sz w:val="28"/>
                <w:szCs w:val="28"/>
                <w:u w:val="none"/>
                <w:lang w:val="en-US" w:eastAsia="zh-CN" w:bidi="ar"/>
              </w:rPr>
              <w:t xml:space="preserve">      建筑业</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459.34 </w:t>
            </w:r>
          </w:p>
        </w:tc>
        <w:tc>
          <w:tcPr>
            <w:tcW w:w="2007" w:type="dxa"/>
            <w:tcBorders>
              <w:top w:val="single" w:color="auto" w:sz="4" w:space="0"/>
              <w:left w:val="single" w:color="auto" w:sz="4" w:space="0"/>
              <w:bottom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-10.5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5742" w:type="dxa"/>
            <w:tcBorders>
              <w:top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i w:val="0"/>
                <w:color w:val="000000"/>
                <w:kern w:val="0"/>
                <w:sz w:val="28"/>
                <w:szCs w:val="28"/>
                <w:u w:val="none"/>
                <w:lang w:val="en-US" w:eastAsia="zh-CN" w:bidi="ar"/>
              </w:rPr>
              <w:t xml:space="preserve">      批发和零售业</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4549.31 </w:t>
            </w:r>
          </w:p>
        </w:tc>
        <w:tc>
          <w:tcPr>
            <w:tcW w:w="2007" w:type="dxa"/>
            <w:tcBorders>
              <w:top w:val="single" w:color="auto" w:sz="4" w:space="0"/>
              <w:left w:val="single" w:color="auto" w:sz="4" w:space="0"/>
              <w:bottom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5742" w:type="dxa"/>
            <w:tcBorders>
              <w:top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i w:val="0"/>
                <w:color w:val="000000"/>
                <w:kern w:val="0"/>
                <w:sz w:val="28"/>
                <w:szCs w:val="28"/>
                <w:u w:val="none"/>
                <w:lang w:val="en-US" w:eastAsia="zh-CN" w:bidi="ar"/>
              </w:rPr>
              <w:t xml:space="preserve">      交通运输、仓储和邮政业</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1611.15 </w:t>
            </w:r>
          </w:p>
        </w:tc>
        <w:tc>
          <w:tcPr>
            <w:tcW w:w="2007" w:type="dxa"/>
            <w:tcBorders>
              <w:top w:val="single" w:color="auto" w:sz="4" w:space="0"/>
              <w:left w:val="single" w:color="auto" w:sz="4" w:space="0"/>
              <w:bottom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5742" w:type="dxa"/>
            <w:tcBorders>
              <w:top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i w:val="0"/>
                <w:color w:val="000000"/>
                <w:kern w:val="0"/>
                <w:sz w:val="28"/>
                <w:szCs w:val="28"/>
                <w:u w:val="none"/>
                <w:lang w:val="en-US" w:eastAsia="zh-CN" w:bidi="ar"/>
              </w:rPr>
              <w:t xml:space="preserve">      住宿和餐饮业</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376.48 </w:t>
            </w:r>
          </w:p>
        </w:tc>
        <w:tc>
          <w:tcPr>
            <w:tcW w:w="2007" w:type="dxa"/>
            <w:tcBorders>
              <w:top w:val="single" w:color="auto" w:sz="4" w:space="0"/>
              <w:left w:val="single" w:color="auto" w:sz="4" w:space="0"/>
              <w:bottom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2.2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5742" w:type="dxa"/>
            <w:tcBorders>
              <w:top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i w:val="0"/>
                <w:color w:val="000000"/>
                <w:kern w:val="0"/>
                <w:sz w:val="28"/>
                <w:szCs w:val="28"/>
                <w:u w:val="none"/>
                <w:lang w:val="en-US" w:eastAsia="zh-CN" w:bidi="ar"/>
              </w:rPr>
              <w:t xml:space="preserve">      信息传输、软件和信息技术服务业</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5820.26 </w:t>
            </w:r>
          </w:p>
        </w:tc>
        <w:tc>
          <w:tcPr>
            <w:tcW w:w="2007" w:type="dxa"/>
            <w:tcBorders>
              <w:top w:val="single" w:color="auto" w:sz="4" w:space="0"/>
              <w:left w:val="single" w:color="auto" w:sz="4" w:space="0"/>
              <w:bottom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8.9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5742" w:type="dxa"/>
            <w:tcBorders>
              <w:top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i w:val="0"/>
                <w:color w:val="000000"/>
                <w:kern w:val="0"/>
                <w:sz w:val="28"/>
                <w:szCs w:val="28"/>
                <w:u w:val="none"/>
                <w:lang w:val="en-US" w:eastAsia="zh-CN" w:bidi="ar"/>
              </w:rPr>
              <w:t xml:space="preserve">      金融业</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7654.71 </w:t>
            </w:r>
          </w:p>
        </w:tc>
        <w:tc>
          <w:tcPr>
            <w:tcW w:w="2007" w:type="dxa"/>
            <w:tcBorders>
              <w:top w:val="single" w:color="auto" w:sz="4" w:space="0"/>
              <w:left w:val="single" w:color="auto" w:sz="4" w:space="0"/>
              <w:bottom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9.5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5742" w:type="dxa"/>
            <w:tcBorders>
              <w:top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i w:val="0"/>
                <w:color w:val="000000"/>
                <w:kern w:val="0"/>
                <w:sz w:val="28"/>
                <w:szCs w:val="28"/>
                <w:u w:val="none"/>
                <w:lang w:val="en-US" w:eastAsia="zh-CN" w:bidi="ar"/>
              </w:rPr>
              <w:t xml:space="preserve">      房地产业</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4143.27 </w:t>
            </w:r>
          </w:p>
        </w:tc>
        <w:tc>
          <w:tcPr>
            <w:tcW w:w="2007" w:type="dxa"/>
            <w:tcBorders>
              <w:top w:val="single" w:color="auto" w:sz="4" w:space="0"/>
              <w:left w:val="single" w:color="auto" w:sz="4" w:space="0"/>
              <w:bottom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5742" w:type="dxa"/>
            <w:tcBorders>
              <w:top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_GB2312" w:hAnsi="仿宋_GB2312" w:eastAsia="仿宋_GB2312" w:cs="仿宋_GB2312"/>
                <w:kern w:val="0"/>
                <w:sz w:val="28"/>
                <w:szCs w:val="28"/>
              </w:rPr>
            </w:pPr>
            <w:r>
              <w:rPr>
                <w:rFonts w:hint="eastAsia" w:ascii="仿宋_GB2312" w:hAnsi="仿宋_GB2312" w:eastAsia="仿宋_GB2312" w:cs="仿宋_GB2312"/>
                <w:i w:val="0"/>
                <w:color w:val="000000"/>
                <w:kern w:val="0"/>
                <w:sz w:val="28"/>
                <w:szCs w:val="28"/>
                <w:u w:val="none"/>
                <w:lang w:val="en-US" w:eastAsia="zh-CN" w:bidi="ar"/>
              </w:rPr>
              <w:t xml:space="preserve">      租赁和商务服务业</w:t>
            </w:r>
          </w:p>
        </w:tc>
        <w:tc>
          <w:tcPr>
            <w:tcW w:w="171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3570.30 </w:t>
            </w:r>
          </w:p>
        </w:tc>
        <w:tc>
          <w:tcPr>
            <w:tcW w:w="2007" w:type="dxa"/>
            <w:tcBorders>
              <w:top w:val="single" w:color="auto" w:sz="4" w:space="0"/>
              <w:left w:val="single" w:color="auto" w:sz="4" w:space="0"/>
              <w:bottom w:val="single" w:color="auto" w:sz="4" w:space="0"/>
            </w:tcBorders>
            <w:shd w:val="clear" w:color="auto" w:fill="auto"/>
            <w:noWrap/>
            <w:vAlign w:val="center"/>
          </w:tcPr>
          <w:p>
            <w:pPr>
              <w:keepNext w:val="0"/>
              <w:keepLines w:val="0"/>
              <w:widowControl/>
              <w:suppressLineNumbers w:val="0"/>
              <w:jc w:val="right"/>
              <w:textAlignment w:val="center"/>
              <w:rPr>
                <w:rFonts w:hint="eastAsia" w:ascii="仿宋_GB2312" w:hAnsi="宋体" w:eastAsia="仿宋_GB2312" w:cs="仿宋_GB2312"/>
                <w:i w:val="0"/>
                <w:iCs w:val="0"/>
                <w:color w:val="000000"/>
                <w:kern w:val="0"/>
                <w:sz w:val="28"/>
                <w:szCs w:val="28"/>
                <w:u w:val="none"/>
                <w:lang w:val="en-US" w:eastAsia="zh-CN" w:bidi="ar"/>
              </w:rPr>
            </w:pPr>
            <w:r>
              <w:rPr>
                <w:rFonts w:hint="default" w:ascii="仿宋_GB2312" w:hAnsi="宋体" w:eastAsia="仿宋_GB2312" w:cs="仿宋_GB2312"/>
                <w:i w:val="0"/>
                <w:iCs w:val="0"/>
                <w:color w:val="000000"/>
                <w:kern w:val="0"/>
                <w:sz w:val="28"/>
                <w:szCs w:val="28"/>
                <w:u w:val="none"/>
                <w:lang w:val="en-US" w:eastAsia="zh-CN" w:bidi="ar"/>
              </w:rPr>
              <w:t xml:space="preserve">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9468" w:type="dxa"/>
            <w:gridSpan w:val="3"/>
            <w:tcBorders>
              <w:tl2br w:val="nil"/>
              <w:tr2bl w:val="nil"/>
            </w:tcBorders>
            <w:shd w:val="clear" w:color="000000" w:fill="FFFFFF"/>
            <w:noWrap/>
            <w:vAlign w:val="top"/>
          </w:tcPr>
          <w:p>
            <w:pPr>
              <w:widowControl/>
              <w:adjustRightInd w:val="0"/>
              <w:snapToGrid w:val="0"/>
              <w:spacing w:line="360" w:lineRule="auto"/>
              <w:ind w:firstLine="321" w:firstLineChars="100"/>
              <w:jc w:val="center"/>
              <w:rPr>
                <w:rFonts w:hint="eastAsia" w:ascii="仿宋_GB2312" w:hAnsi="宋体" w:eastAsia="仿宋_GB2312" w:cs="宋体"/>
                <w:b/>
                <w:bCs/>
                <w:kern w:val="0"/>
                <w:sz w:val="32"/>
                <w:szCs w:val="32"/>
              </w:rPr>
            </w:pPr>
          </w:p>
          <w:p>
            <w:pPr>
              <w:widowControl/>
              <w:adjustRightInd w:val="0"/>
              <w:snapToGrid w:val="0"/>
              <w:spacing w:line="360" w:lineRule="auto"/>
              <w:ind w:firstLine="321" w:firstLineChars="100"/>
              <w:jc w:val="center"/>
              <w:rPr>
                <w:rFonts w:hint="eastAsia" w:ascii="仿宋_GB2312" w:hAnsi="宋体" w:eastAsia="仿宋_GB2312" w:cs="宋体"/>
                <w:b/>
                <w:bCs/>
                <w:kern w:val="0"/>
                <w:sz w:val="32"/>
                <w:szCs w:val="32"/>
              </w:rPr>
            </w:pPr>
          </w:p>
          <w:p>
            <w:pPr>
              <w:widowControl/>
              <w:adjustRightInd w:val="0"/>
              <w:snapToGrid w:val="0"/>
              <w:spacing w:line="360" w:lineRule="auto"/>
              <w:ind w:firstLine="321" w:firstLineChars="100"/>
              <w:jc w:val="center"/>
              <w:rPr>
                <w:rFonts w:hint="eastAsia" w:ascii="仿宋_GB2312" w:hAnsi="宋体" w:eastAsia="仿宋_GB2312" w:cs="宋体"/>
                <w:b/>
                <w:bCs/>
                <w:kern w:val="0"/>
                <w:sz w:val="32"/>
                <w:szCs w:val="32"/>
                <w:lang w:val="en-US" w:eastAsia="zh-CN" w:bidi="ar-SA"/>
              </w:rPr>
            </w:pPr>
            <w:r>
              <w:rPr>
                <w:rFonts w:hint="eastAsia" w:ascii="仿宋_GB2312" w:hAnsi="宋体" w:eastAsia="仿宋_GB2312" w:cs="宋体"/>
                <w:b/>
                <w:bCs/>
                <w:kern w:val="0"/>
                <w:sz w:val="32"/>
                <w:szCs w:val="32"/>
              </w:rPr>
              <w:t>地区生产总值统计范围、采集渠道及主要指标解释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9468" w:type="dxa"/>
            <w:gridSpan w:val="3"/>
            <w:tcBorders>
              <w:tl2br w:val="nil"/>
              <w:tr2bl w:val="nil"/>
            </w:tcBorders>
            <w:vAlign w:val="top"/>
          </w:tcPr>
          <w:p>
            <w:pPr>
              <w:widowControl/>
              <w:adjustRightInd w:val="0"/>
              <w:snapToGrid w:val="0"/>
              <w:spacing w:line="360" w:lineRule="auto"/>
              <w:ind w:firstLine="562" w:firstLineChars="200"/>
              <w:rPr>
                <w:rFonts w:hint="eastAsia" w:ascii="仿宋_GB2312" w:hAnsi="宋体" w:eastAsia="仿宋_GB2312" w:cs="宋体"/>
                <w:kern w:val="0"/>
                <w:sz w:val="28"/>
                <w:szCs w:val="28"/>
                <w:lang w:val="en-US" w:eastAsia="zh-CN" w:bidi="ar-SA"/>
              </w:rPr>
            </w:pPr>
            <w:r>
              <w:rPr>
                <w:rFonts w:hint="eastAsia" w:ascii="仿宋_GB2312" w:hAnsi="宋体" w:eastAsia="仿宋_GB2312" w:cs="宋体"/>
                <w:b/>
                <w:bCs/>
                <w:kern w:val="0"/>
                <w:sz w:val="28"/>
                <w:szCs w:val="28"/>
              </w:rPr>
              <w:t>一、统计范围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9468" w:type="dxa"/>
            <w:gridSpan w:val="3"/>
            <w:tcBorders>
              <w:tl2br w:val="nil"/>
              <w:tr2bl w:val="nil"/>
            </w:tcBorders>
            <w:vAlign w:val="top"/>
          </w:tcPr>
          <w:p>
            <w:pPr>
              <w:widowControl/>
              <w:adjustRightInd w:val="0"/>
              <w:snapToGrid w:val="0"/>
              <w:spacing w:line="360" w:lineRule="auto"/>
              <w:ind w:firstLine="280" w:firstLineChars="100"/>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 xml:space="preserve">　所有在本地区经济领土内具有经济利益中心的经济单位都应该纳入地区生产总值（GDP）统计范围，即在本地区经济领土内拥有一定的活动场所，从事一定规模的经济活动，并超过一定时期的经济单位创造的最终产品和服务的价值。  </w:t>
            </w:r>
            <w:r>
              <w:rPr>
                <w:rFonts w:ascii="仿宋_GB2312" w:hAnsi="宋体" w:eastAsia="仿宋_GB2312" w:cs="宋体"/>
                <w:kern w:val="0"/>
                <w:sz w:val="28"/>
                <w:szCs w:val="28"/>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9468" w:type="dxa"/>
            <w:gridSpan w:val="3"/>
            <w:tcBorders>
              <w:tl2br w:val="nil"/>
              <w:tr2bl w:val="nil"/>
            </w:tcBorders>
            <w:vAlign w:val="top"/>
          </w:tcPr>
          <w:p>
            <w:pPr>
              <w:widowControl/>
              <w:adjustRightInd w:val="0"/>
              <w:snapToGrid w:val="0"/>
              <w:spacing w:line="360" w:lineRule="auto"/>
              <w:ind w:firstLine="280" w:firstLineChars="100"/>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　</w:t>
            </w:r>
            <w:r>
              <w:rPr>
                <w:rFonts w:hint="eastAsia" w:ascii="仿宋_GB2312" w:hAnsi="宋体" w:eastAsia="仿宋_GB2312" w:cs="宋体"/>
                <w:b/>
                <w:bCs/>
                <w:kern w:val="0"/>
                <w:sz w:val="28"/>
                <w:szCs w:val="28"/>
              </w:rPr>
              <w:t>二、采集渠道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9468" w:type="dxa"/>
            <w:gridSpan w:val="3"/>
            <w:tcBorders>
              <w:tl2br w:val="nil"/>
              <w:tr2bl w:val="nil"/>
            </w:tcBorders>
            <w:vAlign w:val="top"/>
          </w:tcPr>
          <w:p>
            <w:pPr>
              <w:widowControl/>
              <w:adjustRightInd w:val="0"/>
              <w:snapToGrid w:val="0"/>
              <w:spacing w:line="360" w:lineRule="auto"/>
              <w:ind w:firstLine="280" w:firstLineChars="100"/>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　地区生产总值（GDP）由</w:t>
            </w:r>
            <w:r>
              <w:rPr>
                <w:rFonts w:ascii="仿宋_GB2312" w:hAnsi="宋体" w:eastAsia="仿宋_GB2312" w:cs="宋体"/>
                <w:kern w:val="0"/>
                <w:sz w:val="28"/>
                <w:szCs w:val="28"/>
              </w:rPr>
              <w:t>国家统计局统一核算</w:t>
            </w:r>
            <w:r>
              <w:rPr>
                <w:rFonts w:hint="eastAsia" w:ascii="仿宋_GB2312" w:hAnsi="宋体" w:eastAsia="仿宋_GB2312" w:cs="宋体"/>
                <w:kern w:val="0"/>
                <w:sz w:val="28"/>
                <w:szCs w:val="28"/>
              </w:rPr>
              <w:t>。</w:t>
            </w:r>
            <w:r>
              <w:rPr>
                <w:rFonts w:ascii="仿宋_GB2312" w:hAnsi="宋体" w:eastAsia="仿宋_GB2312" w:cs="宋体"/>
                <w:kern w:val="0"/>
                <w:sz w:val="28"/>
                <w:szCs w:val="28"/>
              </w:rPr>
              <w:t>核算</w:t>
            </w:r>
            <w:r>
              <w:rPr>
                <w:rFonts w:hint="eastAsia" w:ascii="仿宋_GB2312" w:hAnsi="宋体" w:eastAsia="仿宋_GB2312" w:cs="宋体"/>
                <w:kern w:val="0"/>
                <w:sz w:val="28"/>
                <w:szCs w:val="28"/>
              </w:rPr>
              <w:t>的资料来源主要包括：一是国家统计调查资料。主要是指由政府综合统计机构组织实施国家统计调查项目所获得的各种统计资料，如农业、工业、人口与就业统计、价格统计资料等。二是行政管理部门的行政记录资料，如邮政管理局</w:t>
            </w:r>
            <w:r>
              <w:rPr>
                <w:rFonts w:ascii="仿宋_GB2312" w:hAnsi="宋体" w:eastAsia="仿宋_GB2312" w:cs="宋体"/>
                <w:kern w:val="0"/>
                <w:sz w:val="28"/>
                <w:szCs w:val="28"/>
              </w:rPr>
              <w:t>、</w:t>
            </w:r>
            <w:r>
              <w:rPr>
                <w:rFonts w:hint="eastAsia" w:ascii="仿宋_GB2312" w:hAnsi="宋体" w:eastAsia="仿宋_GB2312" w:cs="宋体"/>
                <w:kern w:val="0"/>
                <w:sz w:val="28"/>
                <w:szCs w:val="28"/>
              </w:rPr>
              <w:t>通信</w:t>
            </w:r>
            <w:r>
              <w:rPr>
                <w:rFonts w:ascii="仿宋_GB2312" w:hAnsi="宋体" w:eastAsia="仿宋_GB2312" w:cs="宋体"/>
                <w:kern w:val="0"/>
                <w:sz w:val="28"/>
                <w:szCs w:val="28"/>
              </w:rPr>
              <w:t>管理局及</w:t>
            </w:r>
            <w:r>
              <w:rPr>
                <w:rFonts w:hint="eastAsia" w:ascii="仿宋_GB2312" w:hAnsi="宋体" w:eastAsia="仿宋_GB2312" w:cs="宋体"/>
                <w:kern w:val="0"/>
                <w:sz w:val="28"/>
                <w:szCs w:val="28"/>
              </w:rPr>
              <w:t>各金融</w:t>
            </w:r>
            <w:r>
              <w:rPr>
                <w:rFonts w:ascii="仿宋_GB2312" w:hAnsi="宋体" w:eastAsia="仿宋_GB2312" w:cs="宋体"/>
                <w:kern w:val="0"/>
                <w:sz w:val="28"/>
                <w:szCs w:val="28"/>
              </w:rPr>
              <w:t>监管部门等</w:t>
            </w:r>
            <w:r>
              <w:rPr>
                <w:rFonts w:hint="eastAsia" w:ascii="仿宋_GB2312" w:hAnsi="宋体" w:eastAsia="仿宋_GB2312" w:cs="宋体"/>
                <w:kern w:val="0"/>
                <w:sz w:val="28"/>
                <w:szCs w:val="28"/>
              </w:rPr>
              <w:t>提供的资料等。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9468" w:type="dxa"/>
            <w:gridSpan w:val="3"/>
            <w:tcBorders>
              <w:tl2br w:val="nil"/>
              <w:tr2bl w:val="nil"/>
            </w:tcBorders>
            <w:vAlign w:val="top"/>
          </w:tcPr>
          <w:p>
            <w:pPr>
              <w:widowControl/>
              <w:adjustRightInd w:val="0"/>
              <w:snapToGrid w:val="0"/>
              <w:spacing w:line="360" w:lineRule="auto"/>
              <w:ind w:firstLine="280" w:firstLineChars="100"/>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　</w:t>
            </w:r>
            <w:r>
              <w:rPr>
                <w:rFonts w:hint="eastAsia" w:ascii="仿宋_GB2312" w:hAnsi="宋体" w:eastAsia="仿宋_GB2312" w:cs="宋体"/>
                <w:b/>
                <w:bCs/>
                <w:kern w:val="0"/>
                <w:sz w:val="28"/>
                <w:szCs w:val="28"/>
              </w:rPr>
              <w:t>三、主要统计指标解释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57" w:hRule="atLeast"/>
          <w:jc w:val="center"/>
        </w:trPr>
        <w:tc>
          <w:tcPr>
            <w:tcW w:w="9468" w:type="dxa"/>
            <w:gridSpan w:val="3"/>
            <w:tcBorders>
              <w:tl2br w:val="nil"/>
              <w:tr2bl w:val="nil"/>
            </w:tcBorders>
            <w:vAlign w:val="top"/>
          </w:tcPr>
          <w:p>
            <w:pPr>
              <w:widowControl/>
              <w:adjustRightInd w:val="0"/>
              <w:snapToGrid w:val="0"/>
              <w:spacing w:line="360" w:lineRule="auto"/>
              <w:ind w:firstLine="280" w:firstLineChars="100"/>
              <w:rPr>
                <w:rFonts w:hint="eastAsia" w:ascii="仿宋_GB2312" w:hAnsi="宋体" w:eastAsia="仿宋_GB2312" w:cs="宋体"/>
                <w:kern w:val="0"/>
                <w:sz w:val="28"/>
                <w:szCs w:val="28"/>
                <w:lang w:val="en-US" w:eastAsia="zh-CN" w:bidi="ar-SA"/>
              </w:rPr>
            </w:pPr>
            <w:r>
              <w:rPr>
                <w:rFonts w:hint="eastAsia" w:ascii="仿宋_GB2312" w:hAnsi="宋体" w:eastAsia="仿宋_GB2312" w:cs="宋体"/>
                <w:kern w:val="0"/>
                <w:sz w:val="28"/>
                <w:szCs w:val="28"/>
              </w:rPr>
              <w:t>　</w:t>
            </w:r>
            <w:r>
              <w:rPr>
                <w:rFonts w:hint="eastAsia" w:ascii="仿宋_GB2312" w:hAnsi="宋体" w:eastAsia="仿宋_GB2312" w:cs="宋体"/>
                <w:b/>
                <w:bCs/>
                <w:kern w:val="0"/>
                <w:sz w:val="28"/>
                <w:szCs w:val="28"/>
              </w:rPr>
              <w:t>地区生产总值</w:t>
            </w:r>
            <w:r>
              <w:rPr>
                <w:rFonts w:hint="eastAsia" w:ascii="仿宋_GB2312" w:hAnsi="宋体" w:eastAsia="仿宋_GB2312" w:cs="宋体"/>
                <w:kern w:val="0"/>
                <w:sz w:val="28"/>
                <w:szCs w:val="28"/>
              </w:rPr>
              <w:t>（Gross Domestic Product，简称GDP）：是一个地区的所有常住单位在一定时期内所生产的全部最终产品和服务的价值总和，是反映经济总体状况最重要的指标。</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国标仿宋"/>
    <w:panose1 w:val="00000000000000000000"/>
    <w:charset w:val="86"/>
    <w:family w:val="auto"/>
    <w:pitch w:val="default"/>
    <w:sig w:usb0="00000000" w:usb1="00000000" w:usb2="00000016" w:usb3="00000000" w:csb0="0004000F" w:csb1="00000000"/>
  </w:font>
  <w:font w:name="国标仿宋">
    <w:panose1 w:val="02000500000000000000"/>
    <w:charset w:val="86"/>
    <w:family w:val="auto"/>
    <w:pitch w:val="default"/>
    <w:sig w:usb0="A00002BF" w:usb1="38C77CFA" w:usb2="00000016" w:usb3="00000000" w:csb0="00060007"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7E8FFB"/>
    <w:rsid w:val="57373363"/>
    <w:rsid w:val="67EEEF70"/>
    <w:rsid w:val="BF7E8FFB"/>
    <w:rsid w:val="BFB71487"/>
    <w:rsid w:val="DD7F1FF0"/>
    <w:rsid w:val="EDCBC22F"/>
    <w:rsid w:val="FBE59B88"/>
    <w:rsid w:val="FF7DFA39"/>
    <w:rsid w:val="FFFE54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2024-04-19T02:48:00Z</dcterms:created>
  <dc:creator>hsc</dc:creator>
  <cp:lastModifiedBy>hsc</cp:lastModifiedBy>
  <dcterms:modified xsi:type="dcterms:W3CDTF">2026-10-19T15:09:36Z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F74656E804A8A3A2D3E7F668C4BA098F</vt:lpwstr>
  </property>
</Properties>
</file>