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p>
    <w:p>
      <w:pPr>
        <w:rPr>
          <w:rFonts w:hint="eastAsia"/>
        </w:rPr>
      </w:pPr>
    </w:p>
    <w:p>
      <w:pPr>
        <w:jc w:val="center"/>
        <w:rPr>
          <w:rFonts w:hint="eastAsia" w:ascii="宋体" w:hAnsi="宋体"/>
          <w:b/>
          <w:sz w:val="44"/>
          <w:szCs w:val="15"/>
        </w:rPr>
      </w:pPr>
    </w:p>
    <w:p>
      <w:pPr>
        <w:jc w:val="center"/>
        <w:rPr>
          <w:rFonts w:hint="eastAsia" w:ascii="宋体" w:hAnsi="宋体"/>
          <w:b/>
          <w:sz w:val="44"/>
          <w:szCs w:val="15"/>
        </w:rPr>
      </w:pPr>
    </w:p>
    <w:p>
      <w:pPr>
        <w:jc w:val="center"/>
        <w:rPr>
          <w:rFonts w:hint="eastAsia" w:ascii="宋体" w:hAnsi="宋体"/>
          <w:b/>
          <w:sz w:val="44"/>
          <w:szCs w:val="15"/>
        </w:rPr>
      </w:pPr>
    </w:p>
    <w:p>
      <w:pPr>
        <w:jc w:val="center"/>
        <w:rPr>
          <w:rFonts w:hint="eastAsia" w:ascii="宋体" w:hAnsi="宋体"/>
          <w:b/>
          <w:sz w:val="72"/>
          <w:szCs w:val="15"/>
        </w:rPr>
      </w:pPr>
      <w:r>
        <w:rPr>
          <w:rFonts w:hint="eastAsia" w:ascii="宋体" w:hAnsi="宋体"/>
          <w:b/>
          <w:sz w:val="72"/>
          <w:szCs w:val="15"/>
          <w:lang w:eastAsia="zh-CN"/>
        </w:rPr>
        <w:t>上海市企（事）业单位</w:t>
      </w:r>
      <w:r>
        <w:rPr>
          <w:rFonts w:hint="eastAsia" w:ascii="宋体" w:hAnsi="宋体"/>
          <w:b/>
          <w:sz w:val="72"/>
          <w:szCs w:val="15"/>
        </w:rPr>
        <w:t>人才</w:t>
      </w:r>
    </w:p>
    <w:p>
      <w:pPr>
        <w:jc w:val="center"/>
        <w:rPr>
          <w:rFonts w:hint="eastAsia" w:ascii="宋体" w:hAnsi="宋体"/>
          <w:b/>
          <w:sz w:val="28"/>
          <w:szCs w:val="15"/>
        </w:rPr>
      </w:pPr>
      <w:r>
        <w:rPr>
          <w:rFonts w:hint="eastAsia" w:ascii="宋体" w:hAnsi="宋体"/>
          <w:b/>
          <w:sz w:val="72"/>
          <w:szCs w:val="15"/>
          <w:lang w:eastAsia="zh-CN"/>
        </w:rPr>
        <w:t>资源</w:t>
      </w:r>
      <w:r>
        <w:rPr>
          <w:rFonts w:hint="eastAsia" w:ascii="宋体" w:hAnsi="宋体"/>
          <w:b/>
          <w:sz w:val="72"/>
          <w:szCs w:val="15"/>
        </w:rPr>
        <w:t>状况调查表及填报说明</w:t>
      </w:r>
    </w:p>
    <w:p>
      <w:pPr>
        <w:jc w:val="center"/>
        <w:rPr>
          <w:rFonts w:hint="eastAsia" w:ascii="宋体" w:hAnsi="宋体"/>
          <w:b/>
          <w:sz w:val="36"/>
          <w:szCs w:val="15"/>
        </w:rPr>
      </w:pPr>
    </w:p>
    <w:p>
      <w:pPr>
        <w:jc w:val="center"/>
        <w:rPr>
          <w:rFonts w:ascii="宋体" w:hAnsi="宋体"/>
          <w:b/>
          <w:sz w:val="36"/>
          <w:szCs w:val="15"/>
        </w:rPr>
      </w:pPr>
      <w:r>
        <w:rPr>
          <w:rFonts w:hint="eastAsia" w:ascii="宋体" w:hAnsi="宋体"/>
          <w:b/>
          <w:sz w:val="36"/>
          <w:szCs w:val="15"/>
        </w:rPr>
        <w:t>（</w:t>
      </w:r>
      <w:r>
        <w:rPr>
          <w:rFonts w:hint="eastAsia" w:ascii="宋体" w:hAnsi="宋体"/>
          <w:b/>
          <w:sz w:val="36"/>
          <w:szCs w:val="15"/>
          <w:lang w:eastAsia="zh-CN"/>
        </w:rPr>
        <w:t>202</w:t>
      </w:r>
      <w:r>
        <w:rPr>
          <w:rFonts w:hint="eastAsia" w:ascii="宋体" w:hAnsi="宋体"/>
          <w:b/>
          <w:sz w:val="36"/>
          <w:szCs w:val="15"/>
          <w:lang w:val="en-US" w:eastAsia="zh-CN"/>
        </w:rPr>
        <w:t>3</w:t>
      </w:r>
      <w:r>
        <w:rPr>
          <w:rFonts w:hint="eastAsia" w:ascii="宋体" w:hAnsi="宋体"/>
          <w:b/>
          <w:sz w:val="36"/>
          <w:szCs w:val="15"/>
        </w:rPr>
        <w:t>年度）</w:t>
      </w:r>
    </w:p>
    <w:p>
      <w:pPr>
        <w:jc w:val="center"/>
        <w:rPr>
          <w:rFonts w:hint="eastAsia" w:ascii="宋体" w:hAnsi="宋体"/>
          <w:b/>
          <w:sz w:val="28"/>
          <w:szCs w:val="15"/>
        </w:rPr>
      </w:pPr>
    </w:p>
    <w:p>
      <w:pPr>
        <w:jc w:val="center"/>
        <w:rPr>
          <w:rFonts w:hint="eastAsia" w:ascii="宋体" w:hAnsi="宋体"/>
          <w:b/>
          <w:sz w:val="28"/>
          <w:szCs w:val="15"/>
        </w:rPr>
      </w:pPr>
    </w:p>
    <w:p>
      <w:pPr>
        <w:jc w:val="center"/>
        <w:rPr>
          <w:rFonts w:ascii="宋体" w:hAnsi="宋体"/>
          <w:b/>
          <w:sz w:val="28"/>
          <w:szCs w:val="15"/>
        </w:rPr>
      </w:pPr>
    </w:p>
    <w:p>
      <w:pPr>
        <w:jc w:val="center"/>
        <w:rPr>
          <w:rFonts w:ascii="宋体" w:hAnsi="宋体"/>
          <w:b/>
          <w:sz w:val="28"/>
          <w:szCs w:val="15"/>
        </w:rPr>
      </w:pPr>
    </w:p>
    <w:p>
      <w:pPr>
        <w:jc w:val="center"/>
        <w:rPr>
          <w:rFonts w:ascii="宋体" w:hAnsi="宋体"/>
          <w:b/>
          <w:sz w:val="28"/>
          <w:szCs w:val="15"/>
        </w:rPr>
      </w:pPr>
    </w:p>
    <w:p>
      <w:pPr>
        <w:jc w:val="center"/>
        <w:rPr>
          <w:rFonts w:ascii="宋体" w:hAnsi="宋体"/>
          <w:b/>
          <w:sz w:val="28"/>
          <w:szCs w:val="15"/>
        </w:rPr>
      </w:pPr>
    </w:p>
    <w:p>
      <w:pPr>
        <w:jc w:val="center"/>
        <w:rPr>
          <w:rFonts w:ascii="宋体" w:hAnsi="宋体"/>
          <w:b/>
          <w:sz w:val="28"/>
          <w:szCs w:val="15"/>
        </w:rPr>
      </w:pPr>
    </w:p>
    <w:p>
      <w:pPr>
        <w:jc w:val="center"/>
        <w:rPr>
          <w:rFonts w:hint="eastAsia" w:ascii="宋体" w:hAnsi="宋体"/>
          <w:b/>
          <w:sz w:val="28"/>
          <w:szCs w:val="15"/>
        </w:rPr>
      </w:pPr>
    </w:p>
    <w:p>
      <w:pPr>
        <w:jc w:val="center"/>
        <w:rPr>
          <w:rFonts w:ascii="宋体" w:hAnsi="宋体"/>
          <w:b/>
          <w:sz w:val="28"/>
          <w:szCs w:val="15"/>
        </w:rPr>
      </w:pPr>
      <w:r>
        <w:rPr>
          <w:rFonts w:hint="eastAsia" w:ascii="宋体" w:hAnsi="宋体"/>
          <w:b/>
          <w:sz w:val="28"/>
          <w:szCs w:val="15"/>
        </w:rPr>
        <w:t>中共上海市委</w:t>
      </w:r>
      <w:r>
        <w:rPr>
          <w:rFonts w:hint="eastAsia" w:ascii="宋体" w:hAnsi="宋体"/>
          <w:b/>
          <w:sz w:val="28"/>
          <w:szCs w:val="15"/>
          <w:lang w:eastAsia="zh-CN"/>
        </w:rPr>
        <w:t>组织部市人才工作局</w:t>
      </w:r>
      <w:r>
        <w:rPr>
          <w:rFonts w:hint="eastAsia" w:ascii="宋体" w:hAnsi="宋体"/>
          <w:b/>
          <w:sz w:val="28"/>
          <w:szCs w:val="15"/>
        </w:rPr>
        <w:t xml:space="preserve">  </w:t>
      </w:r>
    </w:p>
    <w:p>
      <w:pPr>
        <w:jc w:val="center"/>
        <w:rPr>
          <w:rFonts w:hint="eastAsia" w:ascii="宋体" w:hAnsi="宋体"/>
          <w:b/>
          <w:sz w:val="28"/>
          <w:szCs w:val="15"/>
        </w:rPr>
      </w:pPr>
      <w:r>
        <w:rPr>
          <w:rFonts w:hint="eastAsia" w:ascii="宋体" w:hAnsi="宋体"/>
          <w:b/>
          <w:sz w:val="28"/>
          <w:szCs w:val="15"/>
        </w:rPr>
        <w:t>上海市人力资源和社会保障局</w:t>
      </w:r>
    </w:p>
    <w:p>
      <w:pPr>
        <w:jc w:val="center"/>
        <w:rPr>
          <w:rFonts w:hint="eastAsia" w:ascii="宋体" w:hAnsi="宋体"/>
          <w:b/>
          <w:sz w:val="28"/>
          <w:szCs w:val="15"/>
        </w:rPr>
      </w:pPr>
      <w:r>
        <w:rPr>
          <w:rFonts w:hint="eastAsia" w:ascii="宋体" w:hAnsi="宋体"/>
          <w:b/>
          <w:sz w:val="28"/>
          <w:szCs w:val="15"/>
          <w:lang w:eastAsia="zh-CN"/>
        </w:rPr>
        <w:t>上海</w:t>
      </w:r>
      <w:r>
        <w:rPr>
          <w:rFonts w:hint="eastAsia" w:ascii="宋体" w:hAnsi="宋体"/>
          <w:b/>
          <w:sz w:val="28"/>
          <w:szCs w:val="15"/>
        </w:rPr>
        <w:t>市国有资产监督管理委员会</w:t>
      </w:r>
    </w:p>
    <w:p>
      <w:pPr>
        <w:jc w:val="center"/>
        <w:rPr>
          <w:rFonts w:ascii="宋体" w:hAnsi="宋体"/>
          <w:b/>
          <w:sz w:val="28"/>
          <w:szCs w:val="15"/>
        </w:rPr>
      </w:pPr>
      <w:r>
        <w:rPr>
          <w:rFonts w:hint="eastAsia" w:ascii="宋体" w:hAnsi="宋体"/>
          <w:b/>
          <w:sz w:val="28"/>
          <w:szCs w:val="15"/>
        </w:rPr>
        <w:t>国家统计局上海调查总队</w:t>
      </w:r>
    </w:p>
    <w:p>
      <w:pPr>
        <w:jc w:val="center"/>
        <w:rPr>
          <w:rFonts w:ascii="宋体" w:hAnsi="宋体"/>
          <w:b/>
          <w:sz w:val="28"/>
          <w:szCs w:val="15"/>
        </w:rPr>
      </w:pPr>
      <w:r>
        <w:rPr>
          <w:rFonts w:hint="eastAsia" w:ascii="宋体" w:hAnsi="宋体"/>
          <w:b/>
          <w:sz w:val="28"/>
          <w:szCs w:val="15"/>
        </w:rPr>
        <w:t>上海市统计局</w:t>
      </w:r>
    </w:p>
    <w:p>
      <w:pPr>
        <w:jc w:val="center"/>
        <w:rPr>
          <w:rFonts w:hint="eastAsia" w:ascii="宋体" w:hAnsi="宋体"/>
          <w:b/>
          <w:sz w:val="28"/>
          <w:szCs w:val="15"/>
        </w:rPr>
      </w:pPr>
    </w:p>
    <w:p>
      <w:pPr>
        <w:jc w:val="center"/>
        <w:rPr>
          <w:rFonts w:ascii="宋体" w:hAnsi="宋体"/>
          <w:b/>
          <w:sz w:val="28"/>
          <w:szCs w:val="15"/>
        </w:rPr>
      </w:pPr>
      <w:r>
        <w:rPr>
          <w:rFonts w:ascii="宋体" w:hAnsi="宋体"/>
          <w:b/>
          <w:sz w:val="28"/>
          <w:szCs w:val="15"/>
        </w:rPr>
        <w:br w:type="page"/>
      </w:r>
      <w:r>
        <w:rPr>
          <w:rFonts w:hint="eastAsia" w:ascii="宋体" w:hAnsi="宋体"/>
          <w:b/>
          <w:sz w:val="28"/>
          <w:szCs w:val="15"/>
        </w:rPr>
        <w:t>目  录</w:t>
      </w:r>
    </w:p>
    <w:p>
      <w:pPr>
        <w:jc w:val="center"/>
        <w:rPr>
          <w:rFonts w:hint="eastAsia" w:ascii="宋体" w:hAnsi="宋体"/>
          <w:b/>
          <w:sz w:val="28"/>
          <w:szCs w:val="15"/>
        </w:rPr>
      </w:pPr>
    </w:p>
    <w:p>
      <w:pPr>
        <w:tabs>
          <w:tab w:val="left" w:pos="1985"/>
          <w:tab w:val="left" w:pos="13467"/>
          <w:tab w:val="left" w:pos="14317"/>
        </w:tabs>
        <w:spacing w:line="480" w:lineRule="auto"/>
        <w:ind w:firstLine="705" w:firstLineChars="252"/>
        <w:jc w:val="left"/>
        <w:rPr>
          <w:rFonts w:hint="eastAsia" w:ascii="宋体" w:hAnsi="宋体"/>
          <w:sz w:val="28"/>
          <w:szCs w:val="15"/>
        </w:rPr>
      </w:pPr>
      <w:r>
        <w:rPr>
          <w:rFonts w:hint="eastAsia" w:ascii="宋体" w:hAnsi="宋体"/>
          <w:sz w:val="28"/>
          <w:szCs w:val="15"/>
        </w:rPr>
        <w:t>一、总说明……………………………………………………………………1</w:t>
      </w:r>
    </w:p>
    <w:p>
      <w:pPr>
        <w:tabs>
          <w:tab w:val="left" w:pos="1843"/>
          <w:tab w:val="left" w:pos="13467"/>
          <w:tab w:val="left" w:pos="14317"/>
        </w:tabs>
        <w:spacing w:line="480" w:lineRule="auto"/>
        <w:ind w:firstLine="705" w:firstLineChars="252"/>
        <w:jc w:val="left"/>
        <w:rPr>
          <w:rFonts w:hint="eastAsia" w:ascii="宋体" w:hAnsi="宋体"/>
          <w:sz w:val="28"/>
          <w:szCs w:val="15"/>
        </w:rPr>
      </w:pPr>
      <w:r>
        <w:rPr>
          <w:rFonts w:hint="eastAsia" w:ascii="宋体" w:hAnsi="宋体"/>
          <w:sz w:val="28"/>
          <w:szCs w:val="15"/>
        </w:rPr>
        <w:t>二、《</w:t>
      </w:r>
      <w:r>
        <w:rPr>
          <w:rFonts w:hint="eastAsia" w:ascii="宋体" w:hAnsi="宋体"/>
          <w:sz w:val="28"/>
          <w:szCs w:val="15"/>
          <w:lang w:eastAsia="zh-CN"/>
        </w:rPr>
        <w:t>上海市企（事）业单位人才资源</w:t>
      </w:r>
      <w:r>
        <w:rPr>
          <w:rFonts w:hint="eastAsia" w:ascii="宋体" w:hAnsi="宋体"/>
          <w:sz w:val="28"/>
          <w:szCs w:val="15"/>
        </w:rPr>
        <w:t>状况调查表》表样………………2</w:t>
      </w:r>
    </w:p>
    <w:p>
      <w:pPr>
        <w:tabs>
          <w:tab w:val="left" w:pos="1985"/>
          <w:tab w:val="left" w:pos="13467"/>
          <w:tab w:val="left" w:pos="14317"/>
        </w:tabs>
        <w:spacing w:line="480" w:lineRule="auto"/>
        <w:ind w:firstLine="705" w:firstLineChars="252"/>
        <w:jc w:val="left"/>
        <w:rPr>
          <w:rFonts w:ascii="宋体" w:hAnsi="宋体"/>
          <w:sz w:val="28"/>
          <w:szCs w:val="15"/>
        </w:rPr>
      </w:pPr>
      <w:r>
        <w:rPr>
          <w:rFonts w:hint="eastAsia" w:ascii="宋体" w:hAnsi="宋体"/>
          <w:sz w:val="28"/>
          <w:szCs w:val="15"/>
        </w:rPr>
        <w:t>三、指标解释…………………………………………………………………3</w:t>
      </w:r>
    </w:p>
    <w:p>
      <w:pPr>
        <w:tabs>
          <w:tab w:val="left" w:pos="1985"/>
          <w:tab w:val="left" w:pos="13467"/>
          <w:tab w:val="left" w:pos="14317"/>
        </w:tabs>
        <w:spacing w:line="480" w:lineRule="auto"/>
        <w:ind w:firstLine="705" w:firstLineChars="252"/>
        <w:jc w:val="left"/>
        <w:rPr>
          <w:rFonts w:ascii="宋体" w:hAnsi="宋体"/>
          <w:sz w:val="28"/>
          <w:szCs w:val="15"/>
        </w:rPr>
      </w:pPr>
      <w:r>
        <w:rPr>
          <w:rFonts w:hint="eastAsia" w:ascii="宋体" w:hAnsi="宋体"/>
          <w:sz w:val="28"/>
          <w:szCs w:val="15"/>
        </w:rPr>
        <w:t>四、逻辑审核关系……………………………………………………………7</w:t>
      </w:r>
    </w:p>
    <w:p>
      <w:pPr>
        <w:tabs>
          <w:tab w:val="left" w:pos="1985"/>
          <w:tab w:val="left" w:pos="13467"/>
          <w:tab w:val="left" w:pos="14317"/>
        </w:tabs>
        <w:spacing w:line="480" w:lineRule="auto"/>
        <w:ind w:firstLine="705" w:firstLineChars="252"/>
        <w:jc w:val="left"/>
        <w:rPr>
          <w:rFonts w:hint="eastAsia" w:ascii="宋体" w:hAnsi="宋体"/>
          <w:sz w:val="28"/>
          <w:szCs w:val="15"/>
        </w:rPr>
      </w:pPr>
      <w:r>
        <w:rPr>
          <w:rFonts w:hint="eastAsia" w:ascii="宋体" w:hAnsi="宋体"/>
          <w:sz w:val="28"/>
          <w:szCs w:val="15"/>
        </w:rPr>
        <w:t>五、常见问题…………………………………………………………………8</w:t>
      </w:r>
    </w:p>
    <w:p>
      <w:pPr>
        <w:tabs>
          <w:tab w:val="left" w:pos="1985"/>
          <w:tab w:val="left" w:pos="13467"/>
          <w:tab w:val="left" w:pos="14317"/>
        </w:tabs>
        <w:spacing w:line="480" w:lineRule="auto"/>
        <w:ind w:firstLine="705" w:firstLineChars="252"/>
        <w:jc w:val="left"/>
        <w:rPr>
          <w:rFonts w:hint="eastAsia" w:ascii="宋体" w:hAnsi="宋体"/>
          <w:sz w:val="28"/>
          <w:szCs w:val="15"/>
        </w:rPr>
      </w:pPr>
      <w:r>
        <w:rPr>
          <w:rFonts w:hint="eastAsia" w:ascii="宋体" w:hAnsi="宋体"/>
          <w:sz w:val="28"/>
          <w:szCs w:val="15"/>
        </w:rPr>
        <w:t>六、网上直报操作指南………………………………………………………9</w:t>
      </w:r>
    </w:p>
    <w:p>
      <w:pPr>
        <w:tabs>
          <w:tab w:val="left" w:pos="1985"/>
          <w:tab w:val="left" w:pos="13467"/>
          <w:tab w:val="left" w:pos="14317"/>
        </w:tabs>
        <w:spacing w:line="480" w:lineRule="auto"/>
        <w:ind w:firstLine="705" w:firstLineChars="252"/>
        <w:jc w:val="left"/>
        <w:rPr>
          <w:rFonts w:hint="eastAsia" w:ascii="宋体" w:hAnsi="宋体" w:eastAsia="宋体"/>
          <w:sz w:val="28"/>
          <w:szCs w:val="15"/>
          <w:lang w:eastAsia="zh-CN"/>
        </w:rPr>
      </w:pPr>
      <w:r>
        <w:rPr>
          <w:rFonts w:hint="eastAsia" w:ascii="宋体" w:hAnsi="宋体"/>
          <w:sz w:val="28"/>
          <w:szCs w:val="15"/>
        </w:rPr>
        <w:t>附表1  部分行业各类人员分类参考………………………………………1</w:t>
      </w:r>
      <w:r>
        <w:rPr>
          <w:rFonts w:hint="eastAsia" w:ascii="宋体" w:hAnsi="宋体"/>
          <w:sz w:val="28"/>
          <w:szCs w:val="15"/>
          <w:lang w:val="en-US" w:eastAsia="zh-CN"/>
        </w:rPr>
        <w:t>4</w:t>
      </w:r>
    </w:p>
    <w:p>
      <w:pPr>
        <w:tabs>
          <w:tab w:val="left" w:pos="1985"/>
          <w:tab w:val="left" w:pos="13467"/>
          <w:tab w:val="left" w:pos="14317"/>
        </w:tabs>
        <w:spacing w:line="480" w:lineRule="auto"/>
        <w:ind w:firstLine="705" w:firstLineChars="252"/>
        <w:jc w:val="left"/>
        <w:rPr>
          <w:rFonts w:hint="eastAsia" w:ascii="宋体" w:hAnsi="宋体" w:eastAsia="宋体"/>
          <w:sz w:val="28"/>
          <w:szCs w:val="15"/>
          <w:lang w:eastAsia="zh-CN"/>
        </w:rPr>
      </w:pPr>
      <w:r>
        <w:rPr>
          <w:rFonts w:hint="eastAsia" w:ascii="宋体" w:hAnsi="宋体"/>
          <w:sz w:val="28"/>
          <w:szCs w:val="15"/>
        </w:rPr>
        <w:t>附表2  各系列专业技术职务名称和档次一览表…………………………1</w:t>
      </w:r>
      <w:r>
        <w:rPr>
          <w:rFonts w:hint="eastAsia" w:ascii="宋体" w:hAnsi="宋体"/>
          <w:sz w:val="28"/>
          <w:szCs w:val="15"/>
          <w:lang w:val="en-US" w:eastAsia="zh-CN"/>
        </w:rPr>
        <w:t>5</w:t>
      </w:r>
    </w:p>
    <w:p>
      <w:pPr>
        <w:tabs>
          <w:tab w:val="left" w:pos="1985"/>
          <w:tab w:val="left" w:pos="13467"/>
          <w:tab w:val="left" w:pos="14317"/>
        </w:tabs>
        <w:spacing w:line="480" w:lineRule="auto"/>
        <w:ind w:firstLine="705" w:firstLineChars="252"/>
        <w:jc w:val="left"/>
        <w:rPr>
          <w:rFonts w:hint="eastAsia" w:ascii="宋体" w:hAnsi="宋体" w:eastAsia="宋体"/>
          <w:sz w:val="28"/>
          <w:szCs w:val="15"/>
          <w:lang w:eastAsia="zh-CN"/>
        </w:rPr>
      </w:pPr>
      <w:r>
        <w:rPr>
          <w:rFonts w:hint="eastAsia" w:ascii="宋体" w:hAnsi="宋体"/>
          <w:sz w:val="28"/>
          <w:szCs w:val="15"/>
        </w:rPr>
        <w:t>附表3  技术工作岗位目录…………………………………………………1</w:t>
      </w:r>
      <w:r>
        <w:rPr>
          <w:rFonts w:hint="eastAsia" w:ascii="宋体" w:hAnsi="宋体"/>
          <w:sz w:val="28"/>
          <w:szCs w:val="15"/>
          <w:lang w:val="en-US" w:eastAsia="zh-CN"/>
        </w:rPr>
        <w:t>7</w:t>
      </w:r>
    </w:p>
    <w:p>
      <w:pPr>
        <w:jc w:val="left"/>
        <w:rPr>
          <w:rFonts w:ascii="宋体" w:hAnsi="宋体"/>
          <w:b/>
          <w:sz w:val="28"/>
          <w:szCs w:val="15"/>
        </w:rPr>
      </w:pPr>
    </w:p>
    <w:p>
      <w:pPr>
        <w:rPr>
          <w:rFonts w:ascii="宋体" w:hAnsi="宋体"/>
          <w:sz w:val="28"/>
          <w:szCs w:val="15"/>
        </w:rPr>
      </w:pPr>
    </w:p>
    <w:p>
      <w:pPr>
        <w:rPr>
          <w:rFonts w:ascii="宋体" w:hAnsi="宋体"/>
          <w:sz w:val="28"/>
          <w:szCs w:val="15"/>
        </w:rPr>
      </w:pPr>
    </w:p>
    <w:p>
      <w:pPr>
        <w:rPr>
          <w:rFonts w:ascii="宋体" w:hAnsi="宋体"/>
          <w:sz w:val="28"/>
          <w:szCs w:val="15"/>
        </w:rPr>
      </w:pPr>
    </w:p>
    <w:p>
      <w:pPr>
        <w:rPr>
          <w:rFonts w:ascii="宋体" w:hAnsi="宋体"/>
          <w:sz w:val="28"/>
          <w:szCs w:val="15"/>
        </w:rPr>
      </w:pPr>
    </w:p>
    <w:p>
      <w:pPr>
        <w:rPr>
          <w:rFonts w:ascii="宋体" w:hAnsi="宋体"/>
          <w:sz w:val="28"/>
          <w:szCs w:val="15"/>
        </w:rPr>
      </w:pPr>
    </w:p>
    <w:p>
      <w:pPr>
        <w:rPr>
          <w:rFonts w:ascii="宋体" w:hAnsi="宋体"/>
          <w:sz w:val="28"/>
          <w:szCs w:val="15"/>
        </w:rPr>
      </w:pPr>
    </w:p>
    <w:p>
      <w:pPr>
        <w:rPr>
          <w:rFonts w:ascii="宋体" w:hAnsi="宋体"/>
          <w:sz w:val="28"/>
          <w:szCs w:val="15"/>
        </w:rPr>
      </w:pPr>
    </w:p>
    <w:p>
      <w:pPr>
        <w:rPr>
          <w:rFonts w:ascii="宋体" w:hAnsi="宋体"/>
          <w:sz w:val="28"/>
          <w:szCs w:val="15"/>
        </w:rPr>
      </w:pPr>
    </w:p>
    <w:p>
      <w:pPr>
        <w:jc w:val="center"/>
        <w:rPr>
          <w:rFonts w:ascii="宋体" w:hAnsi="宋体"/>
          <w:sz w:val="28"/>
          <w:szCs w:val="15"/>
        </w:rPr>
      </w:pPr>
    </w:p>
    <w:p>
      <w:pPr>
        <w:rPr>
          <w:rFonts w:ascii="宋体" w:hAnsi="宋体"/>
          <w:sz w:val="28"/>
          <w:szCs w:val="15"/>
        </w:rPr>
      </w:pPr>
    </w:p>
    <w:p>
      <w:pPr>
        <w:rPr>
          <w:rFonts w:ascii="宋体" w:hAnsi="宋体"/>
          <w:sz w:val="28"/>
          <w:szCs w:val="15"/>
        </w:rPr>
      </w:pPr>
    </w:p>
    <w:p>
      <w:pPr>
        <w:rPr>
          <w:rFonts w:ascii="宋体" w:hAnsi="宋体"/>
          <w:sz w:val="28"/>
          <w:szCs w:val="15"/>
        </w:rPr>
        <w:sectPr>
          <w:headerReference r:id="rId5" w:type="default"/>
          <w:footerReference r:id="rId6" w:type="default"/>
          <w:pgSz w:w="11907" w:h="16840"/>
          <w:pgMar w:top="720" w:right="1134" w:bottom="720" w:left="720" w:header="851" w:footer="992" w:gutter="0"/>
          <w:pgBorders w:offsetFrom="page">
            <w:top w:val="none" w:sz="0" w:space="0"/>
            <w:left w:val="none" w:sz="0" w:space="0"/>
            <w:bottom w:val="none" w:sz="0" w:space="0"/>
            <w:right w:val="none" w:sz="0" w:space="0"/>
          </w:pgBorders>
          <w:cols w:space="425" w:num="1"/>
          <w:titlePg/>
          <w:docGrid w:type="lines" w:linePitch="312" w:charSpace="0"/>
        </w:sectPr>
      </w:pPr>
    </w:p>
    <w:p>
      <w:pPr>
        <w:jc w:val="center"/>
        <w:rPr>
          <w:rFonts w:hint="eastAsia" w:ascii="宋体" w:hAnsi="宋体"/>
          <w:b/>
          <w:sz w:val="28"/>
          <w:szCs w:val="15"/>
        </w:rPr>
      </w:pPr>
      <w:r>
        <w:rPr>
          <w:rFonts w:hint="eastAsia" w:ascii="宋体" w:hAnsi="宋体"/>
          <w:b/>
          <w:sz w:val="28"/>
          <w:szCs w:val="15"/>
        </w:rPr>
        <w:t>一、总说明</w:t>
      </w:r>
    </w:p>
    <w:p>
      <w:pPr>
        <w:rPr>
          <w:rFonts w:hint="eastAsia" w:ascii="宋体" w:hAnsi="宋体"/>
          <w:sz w:val="28"/>
          <w:szCs w:val="15"/>
        </w:rPr>
      </w:pPr>
      <w:r>
        <w:rPr>
          <w:rFonts w:hint="eastAsia" w:ascii="宋体" w:hAnsi="宋体"/>
          <w:sz w:val="28"/>
          <w:szCs w:val="15"/>
        </w:rPr>
        <w:t>（一）调查期：</w:t>
      </w:r>
      <w:r>
        <w:rPr>
          <w:rFonts w:hint="eastAsia" w:ascii="宋体" w:hAnsi="宋体"/>
          <w:b/>
          <w:sz w:val="28"/>
          <w:szCs w:val="15"/>
        </w:rPr>
        <w:t xml:space="preserve"> </w:t>
      </w:r>
      <w:r>
        <w:rPr>
          <w:rFonts w:hint="eastAsia" w:ascii="宋体" w:hAnsi="宋体"/>
          <w:b/>
          <w:sz w:val="28"/>
          <w:szCs w:val="15"/>
          <w:lang w:eastAsia="zh-CN"/>
        </w:rPr>
        <w:t>202</w:t>
      </w:r>
      <w:r>
        <w:rPr>
          <w:rFonts w:hint="eastAsia" w:ascii="宋体" w:hAnsi="宋体"/>
          <w:b/>
          <w:sz w:val="28"/>
          <w:szCs w:val="15"/>
          <w:lang w:val="en-US" w:eastAsia="zh-CN"/>
        </w:rPr>
        <w:t>3</w:t>
      </w:r>
      <w:r>
        <w:rPr>
          <w:rFonts w:hint="eastAsia" w:ascii="宋体" w:hAnsi="宋体"/>
          <w:b/>
          <w:sz w:val="28"/>
          <w:szCs w:val="15"/>
        </w:rPr>
        <w:t>年12月31日24时的时点数</w:t>
      </w:r>
      <w:r>
        <w:rPr>
          <w:rFonts w:hint="eastAsia" w:ascii="宋体" w:hAnsi="宋体"/>
          <w:sz w:val="28"/>
          <w:szCs w:val="15"/>
        </w:rPr>
        <w:t>。</w:t>
      </w:r>
    </w:p>
    <w:p>
      <w:pPr>
        <w:rPr>
          <w:rFonts w:hint="eastAsia" w:ascii="宋体" w:hAnsi="宋体"/>
          <w:sz w:val="28"/>
          <w:szCs w:val="15"/>
        </w:rPr>
      </w:pPr>
      <w:r>
        <w:rPr>
          <w:rFonts w:hint="eastAsia" w:ascii="宋体" w:hAnsi="宋体"/>
          <w:sz w:val="28"/>
          <w:szCs w:val="15"/>
        </w:rPr>
        <w:t>（二）填报要求</w:t>
      </w:r>
    </w:p>
    <w:p>
      <w:pPr>
        <w:ind w:firstLine="565" w:firstLineChars="202"/>
        <w:rPr>
          <w:rFonts w:hint="eastAsia" w:ascii="宋体" w:hAnsi="宋体"/>
          <w:sz w:val="28"/>
          <w:szCs w:val="15"/>
        </w:rPr>
      </w:pPr>
      <w:r>
        <w:rPr>
          <w:rFonts w:hint="eastAsia" w:ascii="宋体" w:hAnsi="宋体"/>
          <w:sz w:val="28"/>
          <w:szCs w:val="15"/>
        </w:rPr>
        <w:t>1．各样本单位（包括法人企业和民办非企业单位）根据要求填报</w:t>
      </w:r>
      <w:r>
        <w:rPr>
          <w:rFonts w:hint="eastAsia" w:ascii="宋体" w:hAnsi="宋体"/>
          <w:sz w:val="28"/>
          <w:szCs w:val="15"/>
          <w:lang w:eastAsia="zh-CN"/>
        </w:rPr>
        <w:t>《上海市企业（单位）人才资源</w:t>
      </w:r>
      <w:r>
        <w:rPr>
          <w:rFonts w:hint="eastAsia" w:ascii="宋体" w:hAnsi="宋体"/>
          <w:sz w:val="28"/>
          <w:szCs w:val="15"/>
        </w:rPr>
        <w:t>状况调查表</w:t>
      </w:r>
      <w:r>
        <w:rPr>
          <w:rFonts w:hint="eastAsia" w:ascii="宋体" w:hAnsi="宋体"/>
          <w:sz w:val="28"/>
          <w:szCs w:val="15"/>
          <w:lang w:eastAsia="zh-CN"/>
        </w:rPr>
        <w:t>》</w:t>
      </w:r>
      <w:r>
        <w:rPr>
          <w:rFonts w:hint="eastAsia" w:ascii="宋体" w:hAnsi="宋体"/>
          <w:sz w:val="28"/>
          <w:szCs w:val="15"/>
        </w:rPr>
        <w:t>。</w:t>
      </w:r>
    </w:p>
    <w:p>
      <w:pPr>
        <w:ind w:firstLine="565" w:firstLineChars="202"/>
        <w:rPr>
          <w:rFonts w:hint="eastAsia" w:ascii="宋体" w:hAnsi="宋体"/>
          <w:sz w:val="28"/>
          <w:szCs w:val="15"/>
        </w:rPr>
      </w:pPr>
      <w:r>
        <w:rPr>
          <w:rFonts w:hint="eastAsia" w:ascii="宋体" w:hAnsi="宋体"/>
          <w:sz w:val="28"/>
          <w:szCs w:val="15"/>
        </w:rPr>
        <w:t>2．各填表单位在上报前要认真核对人员原始登记材料，确保基础数据完整、准确。特别要注意信息项目的选择是否准确，表内数字是否齐全，相互关系在逻辑上是否正确等，对需要说明的问题及基层表中所反映出来的统计数字的异常变化等情况，要填写说明原因。</w:t>
      </w:r>
    </w:p>
    <w:p>
      <w:pPr>
        <w:ind w:firstLine="565" w:firstLineChars="202"/>
        <w:rPr>
          <w:rFonts w:hint="eastAsia" w:ascii="宋体" w:hAnsi="宋体"/>
          <w:sz w:val="28"/>
          <w:szCs w:val="15"/>
        </w:rPr>
      </w:pPr>
      <w:r>
        <w:rPr>
          <w:rFonts w:hint="eastAsia" w:ascii="宋体" w:hAnsi="宋体"/>
          <w:sz w:val="28"/>
          <w:szCs w:val="15"/>
        </w:rPr>
        <w:t>3．各样本单位上报的纸质调查表要经单位领导审核并加盖公章，根据各区统计局、各调查队的要求上报。</w:t>
      </w:r>
    </w:p>
    <w:p>
      <w:pPr>
        <w:ind w:firstLine="565" w:firstLineChars="202"/>
        <w:rPr>
          <w:rFonts w:hint="eastAsia" w:ascii="宋体" w:hAnsi="宋体"/>
          <w:sz w:val="28"/>
          <w:szCs w:val="15"/>
        </w:rPr>
      </w:pPr>
      <w:r>
        <w:rPr>
          <w:rFonts w:hint="eastAsia" w:ascii="宋体" w:hAnsi="宋体"/>
          <w:sz w:val="28"/>
          <w:szCs w:val="15"/>
        </w:rPr>
        <w:t>4．调查数据采用网上直报，建议各单位使用IE浏览器进入统计联网</w:t>
      </w:r>
      <w:r>
        <w:rPr>
          <w:rFonts w:ascii="宋体" w:hAnsi="宋体"/>
          <w:sz w:val="28"/>
          <w:szCs w:val="15"/>
        </w:rPr>
        <w:t>直报平台</w:t>
      </w:r>
      <w:r>
        <w:rPr>
          <w:rFonts w:hint="eastAsia" w:ascii="宋体" w:hAnsi="宋体"/>
          <w:sz w:val="28"/>
          <w:szCs w:val="15"/>
        </w:rPr>
        <w:t>（上海）（地址：</w:t>
      </w:r>
      <w:r>
        <w:rPr>
          <w:rFonts w:hint="eastAsia" w:ascii="宋体" w:hAnsi="宋体"/>
          <w:b/>
          <w:sz w:val="28"/>
          <w:szCs w:val="15"/>
        </w:rPr>
        <w:t>http://</w:t>
      </w:r>
      <w:r>
        <w:t xml:space="preserve"> </w:t>
      </w:r>
      <w:r>
        <w:rPr>
          <w:rFonts w:ascii="宋体" w:hAnsi="宋体"/>
          <w:b/>
          <w:sz w:val="28"/>
          <w:szCs w:val="15"/>
        </w:rPr>
        <w:t>ytb.tjj.sh.gov.cn</w:t>
      </w:r>
      <w:r>
        <w:rPr>
          <w:rFonts w:hint="eastAsia" w:ascii="宋体" w:hAnsi="宋体"/>
          <w:b/>
          <w:sz w:val="28"/>
          <w:szCs w:val="15"/>
        </w:rPr>
        <w:t>/</w:t>
      </w:r>
      <w:r>
        <w:rPr>
          <w:rFonts w:hint="eastAsia" w:ascii="宋体" w:hAnsi="宋体"/>
          <w:sz w:val="28"/>
          <w:szCs w:val="15"/>
        </w:rPr>
        <w:t>）进行填报（详见第9页</w:t>
      </w:r>
      <w:r>
        <w:rPr>
          <w:rFonts w:ascii="宋体" w:hAnsi="宋体"/>
          <w:sz w:val="28"/>
          <w:szCs w:val="15"/>
        </w:rPr>
        <w:t>）</w:t>
      </w:r>
      <w:r>
        <w:rPr>
          <w:rFonts w:hint="eastAsia" w:ascii="宋体" w:hAnsi="宋体"/>
          <w:sz w:val="28"/>
          <w:szCs w:val="15"/>
        </w:rPr>
        <w:t>。</w:t>
      </w:r>
    </w:p>
    <w:p>
      <w:pPr>
        <w:ind w:firstLine="565" w:firstLineChars="202"/>
        <w:rPr>
          <w:rFonts w:hint="eastAsia" w:ascii="宋体" w:hAnsi="宋体"/>
          <w:sz w:val="28"/>
          <w:szCs w:val="15"/>
        </w:rPr>
      </w:pPr>
      <w:r>
        <w:rPr>
          <w:rFonts w:hint="eastAsia" w:ascii="宋体" w:hAnsi="宋体"/>
          <w:sz w:val="28"/>
          <w:szCs w:val="15"/>
        </w:rPr>
        <w:t>5．</w:t>
      </w:r>
      <w:r>
        <w:rPr>
          <w:rFonts w:hint="eastAsia" w:ascii="宋体" w:hAnsi="宋体"/>
          <w:b/>
          <w:sz w:val="28"/>
          <w:szCs w:val="15"/>
        </w:rPr>
        <w:t>用户名：组织机构代码（无“-”的9位字符或统一</w:t>
      </w:r>
      <w:r>
        <w:rPr>
          <w:rFonts w:ascii="宋体" w:hAnsi="宋体"/>
          <w:b/>
          <w:sz w:val="28"/>
          <w:szCs w:val="15"/>
        </w:rPr>
        <w:t>社会信用代码</w:t>
      </w:r>
      <w:r>
        <w:rPr>
          <w:rFonts w:hint="eastAsia" w:ascii="宋体" w:hAnsi="宋体"/>
          <w:b/>
          <w:sz w:val="28"/>
          <w:szCs w:val="15"/>
        </w:rPr>
        <w:t>第九到第十七位）</w:t>
      </w:r>
      <w:r>
        <w:rPr>
          <w:rFonts w:hint="eastAsia" w:ascii="宋体" w:hAnsi="宋体"/>
          <w:sz w:val="28"/>
          <w:szCs w:val="15"/>
        </w:rPr>
        <w:t>（登录过联网直报平台（上海）系统的单位口令密码为之前登录系统的密码，未登录过的请联系统计机构获取初始密码）。</w:t>
      </w:r>
    </w:p>
    <w:p>
      <w:pPr>
        <w:ind w:firstLine="565" w:firstLineChars="202"/>
        <w:rPr>
          <w:rFonts w:hint="eastAsia" w:ascii="宋体" w:hAnsi="宋体"/>
          <w:sz w:val="28"/>
          <w:szCs w:val="15"/>
        </w:rPr>
      </w:pPr>
      <w:r>
        <w:rPr>
          <w:rFonts w:hint="eastAsia" w:ascii="宋体" w:hAnsi="宋体"/>
          <w:sz w:val="28"/>
          <w:szCs w:val="15"/>
        </w:rPr>
        <w:t>6.</w:t>
      </w:r>
      <w:r>
        <w:rPr>
          <w:rFonts w:hint="eastAsia" w:ascii="宋体" w:hAnsi="宋体"/>
          <w:b/>
          <w:sz w:val="28"/>
          <w:szCs w:val="15"/>
        </w:rPr>
        <w:t>内部人事资料健全、管理规范的企业请使用过录程序对内部员工进行分类，更为简便。</w:t>
      </w:r>
    </w:p>
    <w:p>
      <w:pPr>
        <w:ind w:firstLine="565" w:firstLineChars="202"/>
        <w:rPr>
          <w:rFonts w:hint="eastAsia" w:ascii="宋体" w:hAnsi="宋体"/>
          <w:sz w:val="28"/>
          <w:szCs w:val="15"/>
        </w:rPr>
      </w:pPr>
    </w:p>
    <w:p>
      <w:pPr>
        <w:jc w:val="left"/>
        <w:rPr>
          <w:rFonts w:ascii="宋体" w:hAnsi="宋体"/>
          <w:b/>
          <w:sz w:val="28"/>
          <w:szCs w:val="15"/>
        </w:rPr>
        <w:sectPr>
          <w:footerReference r:id="rId9" w:type="first"/>
          <w:headerReference r:id="rId7" w:type="default"/>
          <w:footerReference r:id="rId8" w:type="default"/>
          <w:pgSz w:w="11907" w:h="16840"/>
          <w:pgMar w:top="1440" w:right="1080" w:bottom="1440" w:left="1080" w:header="851" w:footer="992" w:gutter="0"/>
          <w:pgBorders w:offsetFrom="page">
            <w:top w:val="none" w:sz="0" w:space="0"/>
            <w:left w:val="none" w:sz="0" w:space="0"/>
            <w:bottom w:val="none" w:sz="0" w:space="0"/>
            <w:right w:val="none" w:sz="0" w:space="0"/>
          </w:pgBorders>
          <w:pgNumType w:start="1"/>
          <w:cols w:space="425" w:num="1"/>
          <w:titlePg/>
          <w:docGrid w:type="lines" w:linePitch="312" w:charSpace="0"/>
        </w:sectPr>
      </w:pPr>
    </w:p>
    <w:tbl>
      <w:tblPr>
        <w:tblStyle w:val="19"/>
        <w:tblpPr w:leftFromText="180" w:rightFromText="180" w:vertAnchor="page" w:horzAnchor="page" w:tblpX="714" w:tblpY="838"/>
        <w:tblW w:w="158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
        <w:gridCol w:w="4672"/>
        <w:gridCol w:w="5831"/>
        <w:gridCol w:w="5197"/>
        <w:gridCol w:w="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trHeight w:val="1125" w:hRule="atLeast"/>
        </w:trPr>
        <w:tc>
          <w:tcPr>
            <w:tcW w:w="4767" w:type="dxa"/>
            <w:gridSpan w:val="2"/>
            <w:tcBorders>
              <w:top w:val="single" w:color="auto" w:sz="4" w:space="0"/>
              <w:left w:val="single" w:color="auto" w:sz="4" w:space="0"/>
              <w:bottom w:val="single" w:color="auto" w:sz="4" w:space="0"/>
              <w:right w:val="single" w:color="auto" w:sz="4" w:space="0"/>
            </w:tcBorders>
            <w:noWrap w:val="0"/>
            <w:vAlign w:val="top"/>
          </w:tcPr>
          <w:p>
            <w:pPr>
              <w:spacing w:line="200" w:lineRule="exact"/>
              <w:ind w:right="-99" w:rightChars="-47" w:firstLine="300" w:firstLineChars="200"/>
              <w:jc w:val="left"/>
              <w:rPr>
                <w:rFonts w:ascii="宋体" w:hAnsi="宋体"/>
                <w:sz w:val="15"/>
                <w:szCs w:val="15"/>
              </w:rPr>
            </w:pPr>
            <w:r>
              <w:rPr>
                <w:rFonts w:hint="eastAsia" w:ascii="宋体" w:hAnsi="宋体"/>
                <w:sz w:val="15"/>
                <w:szCs w:val="15"/>
              </w:rPr>
              <w:t>《中华人民共和国统计法》第七条规定：国家机关、企业事业单位和其他组织以及个体工商户和个人等统计调查对象，必须依照本法和国家有关规定，真实、准确、完整、及时地提供统计调查所需的资料，不得提供不真实或者不完整的统计资料，不得迟报、拒报统计资料。</w:t>
            </w:r>
          </w:p>
          <w:p>
            <w:pPr>
              <w:spacing w:line="200" w:lineRule="exact"/>
              <w:ind w:right="-99" w:rightChars="-47" w:firstLine="300" w:firstLineChars="200"/>
              <w:jc w:val="left"/>
              <w:rPr>
                <w:rFonts w:ascii="黑体" w:hAnsi="宋体" w:eastAsia="黑体"/>
                <w:sz w:val="15"/>
                <w:szCs w:val="15"/>
              </w:rPr>
            </w:pPr>
            <w:r>
              <w:rPr>
                <w:rFonts w:hint="eastAsia" w:ascii="宋体" w:hAnsi="宋体"/>
                <w:sz w:val="15"/>
                <w:szCs w:val="15"/>
              </w:rPr>
              <w:t>《中华人民共和国统计法》第九条规定：统计机构和统计人员对在统计工作中知悉的国家秘密、商业秘密和个人信息，应当予以保密。</w:t>
            </w:r>
          </w:p>
        </w:tc>
        <w:tc>
          <w:tcPr>
            <w:tcW w:w="5831" w:type="dxa"/>
            <w:tcBorders>
              <w:top w:val="single" w:color="auto" w:sz="4" w:space="0"/>
              <w:left w:val="single" w:color="auto" w:sz="4" w:space="0"/>
              <w:bottom w:val="single" w:color="auto" w:sz="4" w:space="0"/>
              <w:right w:val="single" w:color="auto" w:sz="4" w:space="0"/>
            </w:tcBorders>
            <w:noWrap w:val="0"/>
            <w:vAlign w:val="top"/>
          </w:tcPr>
          <w:p>
            <w:pPr>
              <w:spacing w:line="200" w:lineRule="exact"/>
              <w:jc w:val="center"/>
              <w:rPr>
                <w:rFonts w:hint="eastAsia" w:ascii="幼圆" w:eastAsia="幼圆"/>
                <w:b/>
                <w:sz w:val="15"/>
                <w:szCs w:val="15"/>
              </w:rPr>
            </w:pPr>
          </w:p>
          <w:p>
            <w:pPr>
              <w:spacing w:line="240" w:lineRule="auto"/>
              <w:jc w:val="center"/>
              <w:rPr>
                <w:rFonts w:hint="eastAsia" w:ascii="幼圆" w:eastAsia="幼圆"/>
                <w:b/>
                <w:szCs w:val="15"/>
              </w:rPr>
            </w:pPr>
            <w:r>
              <w:rPr>
                <w:rFonts w:hint="eastAsia" w:ascii="幼圆" w:eastAsia="幼圆"/>
                <w:b/>
                <w:sz w:val="28"/>
                <w:szCs w:val="15"/>
              </w:rPr>
              <w:t>上海市企（</w:t>
            </w:r>
            <w:r>
              <w:rPr>
                <w:rFonts w:hint="eastAsia" w:ascii="幼圆" w:eastAsia="幼圆"/>
                <w:b/>
                <w:sz w:val="28"/>
                <w:szCs w:val="15"/>
                <w:lang w:eastAsia="zh-CN"/>
              </w:rPr>
              <w:t>事</w:t>
            </w:r>
            <w:r>
              <w:rPr>
                <w:rFonts w:hint="eastAsia" w:ascii="幼圆" w:eastAsia="幼圆"/>
                <w:b/>
                <w:sz w:val="28"/>
                <w:szCs w:val="15"/>
              </w:rPr>
              <w:t>）业单位人才资源状况调查表</w:t>
            </w:r>
          </w:p>
          <w:p>
            <w:pPr>
              <w:spacing w:line="240" w:lineRule="auto"/>
              <w:jc w:val="center"/>
              <w:rPr>
                <w:sz w:val="15"/>
                <w:szCs w:val="15"/>
              </w:rPr>
            </w:pPr>
            <w:r>
              <w:rPr>
                <w:rFonts w:hint="eastAsia" w:ascii="幼圆" w:eastAsia="幼圆"/>
                <w:b/>
                <w:szCs w:val="15"/>
              </w:rPr>
              <w:t>20</w:t>
            </w:r>
            <w:r>
              <w:rPr>
                <w:rFonts w:hint="eastAsia" w:ascii="幼圆" w:eastAsia="幼圆"/>
                <w:b/>
                <w:szCs w:val="15"/>
                <w:lang w:val="en-US" w:eastAsia="zh-CN"/>
              </w:rPr>
              <w:t>23</w:t>
            </w:r>
            <w:r>
              <w:rPr>
                <w:rFonts w:hint="eastAsia" w:ascii="幼圆" w:eastAsia="幼圆"/>
                <w:b/>
                <w:szCs w:val="15"/>
              </w:rPr>
              <w:t>年度</w:t>
            </w:r>
          </w:p>
        </w:tc>
        <w:tc>
          <w:tcPr>
            <w:tcW w:w="5197" w:type="dxa"/>
            <w:tcBorders>
              <w:top w:val="single" w:color="auto" w:sz="4" w:space="0"/>
              <w:left w:val="single" w:color="auto" w:sz="4" w:space="0"/>
              <w:bottom w:val="single" w:color="auto" w:sz="4" w:space="0"/>
              <w:right w:val="single" w:color="auto" w:sz="4" w:space="0"/>
            </w:tcBorders>
            <w:noWrap w:val="0"/>
            <w:vAlign w:val="center"/>
          </w:tcPr>
          <w:p>
            <w:pPr>
              <w:spacing w:line="200" w:lineRule="exact"/>
              <w:jc w:val="left"/>
              <w:rPr>
                <w:rFonts w:hint="eastAsia"/>
                <w:sz w:val="15"/>
                <w:szCs w:val="15"/>
              </w:rPr>
            </w:pPr>
            <w:r>
              <w:rPr>
                <w:rFonts w:hint="eastAsia"/>
                <w:sz w:val="15"/>
                <w:szCs w:val="15"/>
              </w:rPr>
              <w:t>表    号：RC01表</w:t>
            </w:r>
          </w:p>
          <w:p>
            <w:pPr>
              <w:spacing w:line="200" w:lineRule="exact"/>
              <w:ind w:left="825" w:hanging="825" w:hangingChars="550"/>
              <w:jc w:val="left"/>
              <w:rPr>
                <w:rFonts w:hint="eastAsia"/>
                <w:sz w:val="15"/>
                <w:szCs w:val="15"/>
              </w:rPr>
            </w:pPr>
            <w:r>
              <w:rPr>
                <w:rFonts w:hint="eastAsia"/>
                <w:sz w:val="15"/>
                <w:szCs w:val="15"/>
              </w:rPr>
              <w:t>制定机关：上海市人力资源和社会保障局</w:t>
            </w:r>
          </w:p>
          <w:p>
            <w:pPr>
              <w:spacing w:line="200" w:lineRule="exact"/>
              <w:jc w:val="left"/>
              <w:rPr>
                <w:rFonts w:hint="eastAsia"/>
                <w:sz w:val="15"/>
                <w:szCs w:val="15"/>
              </w:rPr>
            </w:pPr>
            <w:r>
              <w:rPr>
                <w:rFonts w:hint="eastAsia"/>
                <w:sz w:val="15"/>
                <w:szCs w:val="15"/>
              </w:rPr>
              <w:t>批准机关：上海市统计局</w:t>
            </w:r>
          </w:p>
          <w:p>
            <w:pPr>
              <w:spacing w:line="200" w:lineRule="exact"/>
              <w:jc w:val="left"/>
              <w:rPr>
                <w:rFonts w:hint="eastAsia"/>
                <w:sz w:val="15"/>
                <w:szCs w:val="15"/>
              </w:rPr>
            </w:pPr>
            <w:r>
              <w:rPr>
                <w:rFonts w:hint="eastAsia"/>
                <w:sz w:val="15"/>
                <w:szCs w:val="15"/>
              </w:rPr>
              <w:t>批准文号：沪统审字[20</w:t>
            </w:r>
            <w:r>
              <w:rPr>
                <w:rFonts w:hint="eastAsia"/>
                <w:sz w:val="15"/>
                <w:szCs w:val="15"/>
                <w:lang w:val="en-US" w:eastAsia="zh-CN"/>
              </w:rPr>
              <w:t>24</w:t>
            </w:r>
            <w:r>
              <w:rPr>
                <w:rFonts w:hint="eastAsia"/>
                <w:sz w:val="15"/>
                <w:szCs w:val="15"/>
              </w:rPr>
              <w:t>]</w:t>
            </w:r>
            <w:r>
              <w:rPr>
                <w:rFonts w:hint="eastAsia"/>
                <w:sz w:val="15"/>
                <w:szCs w:val="15"/>
                <w:lang w:val="en-US" w:eastAsia="zh-CN"/>
              </w:rPr>
              <w:t xml:space="preserve">13 </w:t>
            </w:r>
            <w:r>
              <w:rPr>
                <w:rFonts w:hint="eastAsia"/>
                <w:sz w:val="15"/>
                <w:szCs w:val="15"/>
              </w:rPr>
              <w:t>号</w:t>
            </w:r>
          </w:p>
          <w:p>
            <w:pPr>
              <w:spacing w:line="200" w:lineRule="exact"/>
              <w:jc w:val="left"/>
              <w:rPr>
                <w:sz w:val="15"/>
                <w:szCs w:val="15"/>
              </w:rPr>
            </w:pPr>
            <w:r>
              <w:rPr>
                <w:rFonts w:hint="eastAsia"/>
                <w:sz w:val="15"/>
                <w:szCs w:val="15"/>
              </w:rPr>
              <w:t>有效期至：202</w:t>
            </w:r>
            <w:r>
              <w:rPr>
                <w:rFonts w:hint="eastAsia"/>
                <w:sz w:val="15"/>
                <w:szCs w:val="15"/>
                <w:lang w:val="en-US" w:eastAsia="zh-CN"/>
              </w:rPr>
              <w:t>4</w:t>
            </w:r>
            <w:r>
              <w:rPr>
                <w:rFonts w:hint="eastAsia"/>
                <w:sz w:val="15"/>
                <w:szCs w:val="15"/>
              </w:rPr>
              <w:t>年</w:t>
            </w:r>
            <w:r>
              <w:rPr>
                <w:rFonts w:hint="eastAsia"/>
                <w:sz w:val="15"/>
                <w:szCs w:val="15"/>
                <w:lang w:val="en-US" w:eastAsia="zh-CN"/>
              </w:rPr>
              <w:t xml:space="preserve">11 </w:t>
            </w:r>
            <w:r>
              <w:rPr>
                <w:rFonts w:hint="eastAsia"/>
                <w:sz w:val="15"/>
                <w:szCs w:val="15"/>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95" w:type="dxa"/>
          <w:cantSplit/>
          <w:trHeight w:val="60" w:hRule="atLeast"/>
        </w:trPr>
        <w:tc>
          <w:tcPr>
            <w:tcW w:w="15723" w:type="dxa"/>
            <w:gridSpan w:val="4"/>
            <w:tcBorders>
              <w:top w:val="single" w:color="auto" w:sz="8" w:space="0"/>
              <w:left w:val="nil"/>
              <w:bottom w:val="single" w:color="auto" w:sz="4" w:space="0"/>
              <w:right w:val="nil"/>
            </w:tcBorders>
            <w:noWrap w:val="0"/>
            <w:tcMar>
              <w:top w:w="0" w:type="dxa"/>
              <w:left w:w="85" w:type="dxa"/>
              <w:bottom w:w="0" w:type="dxa"/>
              <w:right w:w="85" w:type="dxa"/>
            </w:tcMar>
            <w:vAlign w:val="center"/>
          </w:tcPr>
          <w:p>
            <w:pPr>
              <w:spacing w:line="200" w:lineRule="exact"/>
              <w:ind w:right="-126" w:rightChars="-60"/>
              <w:jc w:val="center"/>
              <w:rPr>
                <w:rFonts w:ascii="宋体" w:hAnsi="宋体"/>
                <w:b/>
                <w:bCs/>
                <w:sz w:val="15"/>
                <w:szCs w:val="15"/>
              </w:rPr>
            </w:pPr>
            <w:r>
              <w:rPr>
                <w:rFonts w:hint="eastAsia" w:ascii="宋体" w:hAnsi="宋体"/>
                <w:b/>
                <w:bCs/>
                <w:sz w:val="15"/>
                <w:szCs w:val="15"/>
              </w:rPr>
              <w:t>一、基本情况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cantSplit/>
          <w:trHeight w:val="2495" w:hRule="atLeast"/>
        </w:trPr>
        <w:tc>
          <w:tcPr>
            <w:tcW w:w="4767" w:type="dxa"/>
            <w:gridSpan w:val="2"/>
            <w:tcBorders>
              <w:top w:val="single" w:color="auto" w:sz="4" w:space="0"/>
              <w:left w:val="nil"/>
              <w:bottom w:val="single" w:color="auto" w:sz="2" w:space="0"/>
              <w:right w:val="single" w:color="auto" w:sz="2" w:space="0"/>
            </w:tcBorders>
            <w:noWrap w:val="0"/>
            <w:tcMar>
              <w:top w:w="0" w:type="dxa"/>
              <w:left w:w="85" w:type="dxa"/>
              <w:bottom w:w="0" w:type="dxa"/>
              <w:right w:w="85" w:type="dxa"/>
            </w:tcMar>
            <w:vAlign w:val="top"/>
          </w:tcPr>
          <w:p>
            <w:pPr>
              <w:spacing w:line="280" w:lineRule="exact"/>
              <w:jc w:val="left"/>
              <w:rPr>
                <w:rFonts w:ascii="宋体" w:hAnsi="宋体"/>
                <w:sz w:val="16"/>
                <w:szCs w:val="10"/>
              </w:rPr>
            </w:pPr>
            <w:r>
              <w:rPr>
                <w:rFonts w:hint="eastAsia" w:ascii="宋体" w:hAnsi="宋体"/>
                <w:sz w:val="16"/>
                <w:szCs w:val="10"/>
              </w:rPr>
              <w:t>A 问卷号码 □□□□□□□□</w:t>
            </w:r>
          </w:p>
          <w:p>
            <w:pPr>
              <w:spacing w:line="280" w:lineRule="exact"/>
              <w:jc w:val="left"/>
              <w:rPr>
                <w:rFonts w:hint="eastAsia" w:ascii="宋体" w:hAnsi="宋体" w:eastAsia="宋体"/>
                <w:sz w:val="16"/>
                <w:szCs w:val="10"/>
                <w:lang w:val="en-US" w:eastAsia="zh-CN"/>
              </w:rPr>
            </w:pPr>
            <w:r>
              <w:rPr>
                <w:rFonts w:hint="eastAsia" w:ascii="宋体" w:hAnsi="宋体"/>
                <w:sz w:val="16"/>
                <w:szCs w:val="10"/>
              </w:rPr>
              <w:t xml:space="preserve">B 单位详细名称 </w:t>
            </w:r>
            <w:r>
              <w:rPr>
                <w:rFonts w:hint="eastAsia" w:ascii="宋体" w:hAnsi="宋体"/>
                <w:sz w:val="16"/>
                <w:szCs w:val="10"/>
                <w:u w:val="single"/>
                <w:lang w:val="en-US" w:eastAsia="zh-CN"/>
              </w:rPr>
              <w:t xml:space="preserve">                                        </w:t>
            </w:r>
          </w:p>
          <w:p>
            <w:pPr>
              <w:spacing w:line="280" w:lineRule="exact"/>
              <w:jc w:val="left"/>
              <w:rPr>
                <w:rFonts w:ascii="宋体" w:hAnsi="宋体"/>
                <w:sz w:val="16"/>
                <w:szCs w:val="10"/>
              </w:rPr>
            </w:pPr>
            <w:r>
              <w:rPr>
                <w:rFonts w:hint="eastAsia" w:ascii="宋体" w:hAnsi="宋体"/>
                <w:sz w:val="16"/>
                <w:szCs w:val="10"/>
              </w:rPr>
              <w:t>C 统一社会信用代码 □□□□□□□□□□□□□□□□□□</w:t>
            </w:r>
          </w:p>
          <w:p>
            <w:pPr>
              <w:spacing w:line="280" w:lineRule="exact"/>
              <w:jc w:val="left"/>
              <w:rPr>
                <w:rFonts w:hint="eastAsia" w:ascii="宋体" w:hAnsi="宋体" w:eastAsia="宋体"/>
                <w:sz w:val="16"/>
                <w:szCs w:val="10"/>
                <w:u w:val="single"/>
                <w:lang w:val="en-US" w:eastAsia="zh-CN"/>
              </w:rPr>
            </w:pPr>
            <w:r>
              <w:rPr>
                <w:rFonts w:hint="eastAsia" w:ascii="宋体" w:hAnsi="宋体"/>
                <w:sz w:val="16"/>
                <w:szCs w:val="10"/>
              </w:rPr>
              <w:t xml:space="preserve">E 法定代表人(单位负责人) </w:t>
            </w:r>
            <w:r>
              <w:rPr>
                <w:rFonts w:hint="eastAsia" w:ascii="宋体" w:hAnsi="宋体"/>
                <w:sz w:val="16"/>
                <w:szCs w:val="10"/>
                <w:u w:val="single"/>
                <w:lang w:val="en-US" w:eastAsia="zh-CN"/>
              </w:rPr>
              <w:t xml:space="preserve">                              </w:t>
            </w:r>
          </w:p>
          <w:p>
            <w:pPr>
              <w:spacing w:line="280" w:lineRule="exact"/>
              <w:jc w:val="left"/>
              <w:rPr>
                <w:rFonts w:hint="eastAsia" w:ascii="宋体" w:hAnsi="宋体"/>
                <w:sz w:val="16"/>
                <w:szCs w:val="10"/>
                <w:lang w:val="en-US" w:eastAsia="zh-CN"/>
              </w:rPr>
            </w:pPr>
            <w:r>
              <w:rPr>
                <w:rFonts w:hint="eastAsia" w:ascii="宋体" w:hAnsi="宋体"/>
                <w:sz w:val="16"/>
                <w:szCs w:val="10"/>
              </w:rPr>
              <w:t xml:space="preserve">F 联系电话(含区号和分机) </w:t>
            </w:r>
            <w:r>
              <w:rPr>
                <w:rFonts w:hint="eastAsia" w:ascii="宋体" w:hAnsi="宋体"/>
                <w:sz w:val="16"/>
                <w:szCs w:val="10"/>
                <w:lang w:val="en-US" w:eastAsia="zh-CN"/>
              </w:rPr>
              <w:t xml:space="preserve">                              </w:t>
            </w:r>
          </w:p>
          <w:p>
            <w:pPr>
              <w:spacing w:line="280" w:lineRule="exact"/>
              <w:jc w:val="left"/>
              <w:rPr>
                <w:rFonts w:hint="eastAsia" w:ascii="宋体" w:hAnsi="宋体"/>
                <w:sz w:val="16"/>
                <w:szCs w:val="10"/>
              </w:rPr>
            </w:pPr>
            <w:r>
              <w:rPr>
                <w:rFonts w:hint="eastAsia" w:ascii="宋体" w:hAnsi="宋体"/>
                <w:sz w:val="16"/>
                <w:szCs w:val="10"/>
              </w:rPr>
              <w:t xml:space="preserve">G 单位所在地 </w:t>
            </w:r>
            <w:r>
              <w:rPr>
                <w:rFonts w:hint="eastAsia" w:ascii="宋体" w:hAnsi="宋体"/>
                <w:sz w:val="16"/>
                <w:szCs w:val="10"/>
                <w:lang w:val="en-US" w:eastAsia="zh-CN"/>
              </w:rPr>
              <w:t xml:space="preserve">  </w:t>
            </w:r>
            <w:r>
              <w:rPr>
                <w:rFonts w:hint="eastAsia" w:ascii="宋体" w:hAnsi="宋体"/>
                <w:sz w:val="16"/>
                <w:szCs w:val="10"/>
              </w:rPr>
              <w:t>区</w:t>
            </w:r>
            <w:r>
              <w:rPr>
                <w:rFonts w:hint="eastAsia" w:ascii="宋体" w:hAnsi="宋体"/>
                <w:sz w:val="16"/>
                <w:szCs w:val="10"/>
                <w:lang w:val="en-US" w:eastAsia="zh-CN"/>
              </w:rPr>
              <w:t xml:space="preserve">     </w:t>
            </w:r>
            <w:r>
              <w:rPr>
                <w:rFonts w:hint="eastAsia" w:ascii="宋体" w:hAnsi="宋体"/>
                <w:sz w:val="16"/>
                <w:szCs w:val="10"/>
              </w:rPr>
              <w:t>镇</w:t>
            </w:r>
            <w:r>
              <w:rPr>
                <w:rFonts w:hint="eastAsia" w:ascii="宋体" w:hAnsi="宋体"/>
                <w:sz w:val="16"/>
                <w:szCs w:val="10"/>
                <w:lang w:eastAsia="zh-CN"/>
              </w:rPr>
              <w:t>（</w:t>
            </w:r>
            <w:r>
              <w:rPr>
                <w:rFonts w:hint="eastAsia" w:ascii="宋体" w:hAnsi="宋体"/>
                <w:sz w:val="16"/>
                <w:szCs w:val="10"/>
              </w:rPr>
              <w:t>街道</w:t>
            </w:r>
            <w:r>
              <w:rPr>
                <w:rFonts w:hint="eastAsia" w:ascii="宋体" w:hAnsi="宋体"/>
                <w:sz w:val="16"/>
                <w:szCs w:val="10"/>
                <w:lang w:eastAsia="zh-CN"/>
              </w:rPr>
              <w:t>）</w:t>
            </w:r>
            <w:r>
              <w:rPr>
                <w:rFonts w:hint="eastAsia" w:ascii="宋体" w:hAnsi="宋体"/>
                <w:sz w:val="16"/>
                <w:szCs w:val="10"/>
                <w:lang w:val="en-US" w:eastAsia="zh-CN"/>
              </w:rPr>
              <w:t xml:space="preserve">      </w:t>
            </w:r>
            <w:r>
              <w:rPr>
                <w:rFonts w:hint="eastAsia" w:ascii="宋体" w:hAnsi="宋体"/>
                <w:sz w:val="16"/>
                <w:szCs w:val="10"/>
              </w:rPr>
              <w:t>村(居)委会</w:t>
            </w:r>
            <w:r>
              <w:rPr>
                <w:rFonts w:hint="eastAsia" w:ascii="宋体" w:hAnsi="宋体"/>
                <w:sz w:val="16"/>
                <w:szCs w:val="10"/>
                <w:lang w:val="en-US" w:eastAsia="zh-CN"/>
              </w:rPr>
              <w:t xml:space="preserve">      </w:t>
            </w:r>
            <w:r>
              <w:rPr>
                <w:rFonts w:hint="eastAsia" w:ascii="宋体" w:hAnsi="宋体"/>
                <w:sz w:val="16"/>
                <w:szCs w:val="10"/>
              </w:rPr>
              <w:t>路</w:t>
            </w:r>
            <w:r>
              <w:rPr>
                <w:rFonts w:hint="eastAsia" w:ascii="宋体" w:hAnsi="宋体"/>
                <w:sz w:val="16"/>
                <w:szCs w:val="10"/>
                <w:lang w:val="en-US" w:eastAsia="zh-CN"/>
              </w:rPr>
              <w:t xml:space="preserve">  </w:t>
            </w:r>
            <w:r>
              <w:rPr>
                <w:rFonts w:hint="eastAsia" w:ascii="宋体" w:hAnsi="宋体"/>
                <w:sz w:val="16"/>
                <w:szCs w:val="10"/>
              </w:rPr>
              <w:t>号</w:t>
            </w:r>
          </w:p>
          <w:p>
            <w:pPr>
              <w:spacing w:line="280" w:lineRule="exact"/>
              <w:jc w:val="left"/>
              <w:rPr>
                <w:rFonts w:hint="eastAsia" w:ascii="宋体" w:hAnsi="宋体"/>
                <w:sz w:val="16"/>
                <w:szCs w:val="10"/>
                <w:lang w:val="en-US" w:eastAsia="zh-CN"/>
              </w:rPr>
            </w:pPr>
            <w:r>
              <w:rPr>
                <w:rFonts w:hint="eastAsia" w:ascii="宋体" w:hAnsi="宋体"/>
                <w:sz w:val="16"/>
                <w:szCs w:val="10"/>
              </w:rPr>
              <w:t>H 邮政编码 □□□□□□</w:t>
            </w:r>
          </w:p>
          <w:p>
            <w:pPr>
              <w:spacing w:line="280" w:lineRule="exact"/>
              <w:jc w:val="left"/>
              <w:rPr>
                <w:rFonts w:hint="default" w:ascii="宋体" w:hAnsi="宋体"/>
                <w:sz w:val="16"/>
                <w:szCs w:val="10"/>
                <w:lang w:val="en-US" w:eastAsia="zh-CN"/>
              </w:rPr>
            </w:pPr>
            <w:r>
              <w:rPr>
                <w:rFonts w:hint="eastAsia" w:ascii="宋体" w:hAnsi="宋体"/>
                <w:sz w:val="16"/>
                <w:szCs w:val="10"/>
                <w:lang w:val="en-US" w:eastAsia="zh-CN"/>
              </w:rPr>
              <w:t>I 区划代码（调查机构填写）</w:t>
            </w:r>
            <w:r>
              <w:rPr>
                <w:rFonts w:hint="eastAsia" w:ascii="宋体" w:hAnsi="宋体"/>
                <w:sz w:val="16"/>
                <w:szCs w:val="10"/>
              </w:rPr>
              <w:t>□□□□□□□□□□□□</w:t>
            </w:r>
          </w:p>
          <w:p>
            <w:pPr>
              <w:spacing w:line="200" w:lineRule="exact"/>
              <w:ind w:right="-126" w:rightChars="-60"/>
              <w:jc w:val="left"/>
              <w:rPr>
                <w:rFonts w:hint="eastAsia" w:ascii="宋体" w:hAnsi="宋体"/>
                <w:sz w:val="16"/>
                <w:szCs w:val="10"/>
              </w:rPr>
            </w:pPr>
          </w:p>
        </w:tc>
        <w:tc>
          <w:tcPr>
            <w:tcW w:w="5831" w:type="dxa"/>
            <w:tcBorders>
              <w:top w:val="single" w:color="auto" w:sz="4" w:space="0"/>
              <w:left w:val="nil"/>
              <w:bottom w:val="single" w:color="auto" w:sz="2" w:space="0"/>
              <w:right w:val="single" w:color="auto" w:sz="2" w:space="0"/>
            </w:tcBorders>
            <w:noWrap w:val="0"/>
            <w:vAlign w:val="top"/>
          </w:tcPr>
          <w:p>
            <w:pPr>
              <w:spacing w:line="280" w:lineRule="exact"/>
              <w:jc w:val="left"/>
              <w:rPr>
                <w:rFonts w:hint="eastAsia" w:ascii="宋体" w:hAnsi="宋体"/>
                <w:sz w:val="16"/>
                <w:szCs w:val="10"/>
              </w:rPr>
            </w:pPr>
            <w:r>
              <w:rPr>
                <w:rFonts w:hint="eastAsia" w:ascii="宋体" w:hAnsi="宋体"/>
                <w:sz w:val="16"/>
                <w:szCs w:val="10"/>
                <w:lang w:val="en-US" w:eastAsia="zh-CN"/>
              </w:rPr>
              <w:t>J</w:t>
            </w:r>
            <w:r>
              <w:rPr>
                <w:rFonts w:hint="eastAsia" w:ascii="宋体" w:hAnsi="宋体"/>
                <w:sz w:val="16"/>
                <w:szCs w:val="10"/>
              </w:rPr>
              <w:t xml:space="preserve"> 主要业务活动(或主要产品</w:t>
            </w:r>
            <w:r>
              <w:rPr>
                <w:rFonts w:hint="eastAsia" w:ascii="宋体" w:hAnsi="宋体"/>
                <w:sz w:val="16"/>
                <w:szCs w:val="10"/>
                <w:lang w:eastAsia="zh-CN"/>
              </w:rPr>
              <w:t>，</w:t>
            </w:r>
            <w:r>
              <w:rPr>
                <w:rFonts w:hint="eastAsia" w:ascii="宋体" w:hAnsi="宋体"/>
                <w:sz w:val="16"/>
                <w:szCs w:val="10"/>
                <w:lang w:val="en-US" w:eastAsia="zh-CN"/>
              </w:rPr>
              <w:t>20字以内</w:t>
            </w:r>
            <w:r>
              <w:rPr>
                <w:rFonts w:hint="eastAsia" w:ascii="宋体" w:hAnsi="宋体"/>
                <w:sz w:val="16"/>
                <w:szCs w:val="10"/>
              </w:rPr>
              <w:t xml:space="preserve">)                   </w:t>
            </w:r>
          </w:p>
          <w:p>
            <w:pPr>
              <w:spacing w:line="280" w:lineRule="exact"/>
              <w:jc w:val="left"/>
              <w:rPr>
                <w:rFonts w:hint="eastAsia" w:ascii="宋体" w:hAnsi="宋体"/>
                <w:sz w:val="16"/>
                <w:szCs w:val="10"/>
              </w:rPr>
            </w:pPr>
            <w:r>
              <w:rPr>
                <w:rFonts w:hint="eastAsia" w:ascii="宋体" w:hAnsi="宋体"/>
                <w:sz w:val="16"/>
                <w:szCs w:val="10"/>
                <w:lang w:val="en-US" w:eastAsia="zh-CN"/>
              </w:rPr>
              <w:t>K</w:t>
            </w:r>
            <w:r>
              <w:rPr>
                <w:rFonts w:hint="eastAsia" w:ascii="宋体" w:hAnsi="宋体"/>
                <w:sz w:val="16"/>
                <w:szCs w:val="10"/>
              </w:rPr>
              <w:t xml:space="preserve"> 行业代码 □□□□</w:t>
            </w:r>
          </w:p>
          <w:p>
            <w:pPr>
              <w:spacing w:line="280" w:lineRule="exact"/>
              <w:jc w:val="left"/>
              <w:rPr>
                <w:rFonts w:hint="eastAsia" w:ascii="宋体" w:hAnsi="宋体"/>
                <w:sz w:val="16"/>
                <w:szCs w:val="10"/>
              </w:rPr>
            </w:pPr>
            <w:r>
              <w:rPr>
                <w:rFonts w:hint="eastAsia" w:ascii="宋体" w:hAnsi="宋体"/>
                <w:sz w:val="16"/>
                <w:szCs w:val="10"/>
                <w:lang w:val="en-US" w:eastAsia="zh-CN"/>
              </w:rPr>
              <w:t>L</w:t>
            </w:r>
            <w:r>
              <w:rPr>
                <w:rFonts w:hint="eastAsia" w:ascii="宋体" w:hAnsi="宋体"/>
                <w:sz w:val="16"/>
                <w:szCs w:val="10"/>
              </w:rPr>
              <w:t xml:space="preserve"> 机构类型：□      1.企业     2.民办非企业单位</w:t>
            </w:r>
          </w:p>
          <w:p>
            <w:pPr>
              <w:spacing w:line="280" w:lineRule="exact"/>
              <w:jc w:val="left"/>
              <w:rPr>
                <w:rFonts w:hint="eastAsia" w:ascii="宋体" w:hAnsi="宋体"/>
                <w:sz w:val="16"/>
                <w:szCs w:val="10"/>
              </w:rPr>
            </w:pPr>
            <w:r>
              <w:rPr>
                <w:rFonts w:hint="eastAsia" w:ascii="宋体" w:hAnsi="宋体"/>
                <w:sz w:val="16"/>
                <w:szCs w:val="10"/>
                <w:lang w:val="en-US" w:eastAsia="zh-CN"/>
              </w:rPr>
              <w:t>M</w:t>
            </w:r>
            <w:r>
              <w:rPr>
                <w:rFonts w:hint="eastAsia" w:ascii="宋体" w:hAnsi="宋体"/>
                <w:sz w:val="16"/>
                <w:szCs w:val="10"/>
              </w:rPr>
              <w:t xml:space="preserve"> 登记注册统计类别：□□□</w:t>
            </w:r>
          </w:p>
          <w:p>
            <w:pPr>
              <w:spacing w:line="280" w:lineRule="exact"/>
              <w:jc w:val="left"/>
              <w:rPr>
                <w:rFonts w:hint="eastAsia" w:ascii="宋体" w:hAnsi="宋体"/>
                <w:sz w:val="16"/>
                <w:szCs w:val="10"/>
              </w:rPr>
            </w:pPr>
            <w:r>
              <w:rPr>
                <w:rFonts w:hint="eastAsia" w:ascii="宋体" w:hAnsi="宋体"/>
                <w:sz w:val="16"/>
                <w:szCs w:val="10"/>
              </w:rPr>
              <w:t>内资企业</w:t>
            </w:r>
          </w:p>
          <w:p>
            <w:pPr>
              <w:spacing w:line="280" w:lineRule="exact"/>
              <w:jc w:val="left"/>
              <w:rPr>
                <w:rFonts w:hint="eastAsia" w:ascii="宋体" w:hAnsi="宋体"/>
                <w:sz w:val="16"/>
                <w:szCs w:val="10"/>
              </w:rPr>
            </w:pPr>
            <w:r>
              <w:rPr>
                <w:rFonts w:hint="eastAsia" w:ascii="宋体" w:hAnsi="宋体"/>
                <w:sz w:val="16"/>
                <w:szCs w:val="10"/>
              </w:rPr>
              <w:t xml:space="preserve">111 国有独资公司    112 私营有限责任公司   119 其他有限责任公司           </w:t>
            </w:r>
          </w:p>
          <w:p>
            <w:pPr>
              <w:spacing w:line="280" w:lineRule="exact"/>
              <w:jc w:val="left"/>
              <w:rPr>
                <w:rFonts w:hint="eastAsia" w:ascii="宋体" w:hAnsi="宋体"/>
                <w:sz w:val="16"/>
                <w:szCs w:val="10"/>
              </w:rPr>
            </w:pPr>
            <w:r>
              <w:rPr>
                <w:rFonts w:hint="eastAsia" w:ascii="宋体" w:hAnsi="宋体"/>
                <w:sz w:val="16"/>
                <w:szCs w:val="10"/>
              </w:rPr>
              <w:t xml:space="preserve">121 私营股份有限公司 129 其他股份有限公司 131 全民所有制企业（国有企业）                </w:t>
            </w:r>
          </w:p>
          <w:p>
            <w:pPr>
              <w:spacing w:line="280" w:lineRule="exact"/>
              <w:jc w:val="left"/>
              <w:rPr>
                <w:rFonts w:hint="eastAsia" w:ascii="宋体" w:hAnsi="宋体"/>
                <w:sz w:val="16"/>
                <w:szCs w:val="10"/>
              </w:rPr>
            </w:pPr>
            <w:r>
              <w:rPr>
                <w:rFonts w:hint="eastAsia" w:ascii="宋体" w:hAnsi="宋体"/>
                <w:sz w:val="16"/>
                <w:szCs w:val="10"/>
              </w:rPr>
              <w:t xml:space="preserve">132 集体所有制企业（集体企业）  133 股份合作企业   134 联营企业              </w:t>
            </w:r>
          </w:p>
          <w:p>
            <w:pPr>
              <w:spacing w:line="280" w:lineRule="exact"/>
              <w:jc w:val="left"/>
              <w:rPr>
                <w:rFonts w:hint="eastAsia" w:ascii="宋体" w:hAnsi="宋体"/>
                <w:sz w:val="15"/>
                <w:szCs w:val="15"/>
              </w:rPr>
            </w:pPr>
            <w:r>
              <w:rPr>
                <w:rFonts w:hint="eastAsia" w:ascii="宋体" w:hAnsi="宋体"/>
                <w:sz w:val="16"/>
                <w:szCs w:val="10"/>
              </w:rPr>
              <w:t>140 个人独资企业      150 合伙企业       190 其他内资企业</w:t>
            </w:r>
          </w:p>
        </w:tc>
        <w:tc>
          <w:tcPr>
            <w:tcW w:w="5197" w:type="dxa"/>
            <w:tcBorders>
              <w:top w:val="single" w:color="auto" w:sz="4" w:space="0"/>
              <w:left w:val="nil"/>
              <w:bottom w:val="single" w:color="auto" w:sz="2" w:space="0"/>
              <w:right w:val="nil"/>
            </w:tcBorders>
            <w:noWrap w:val="0"/>
            <w:vAlign w:val="top"/>
          </w:tcPr>
          <w:p>
            <w:pPr>
              <w:spacing w:line="280" w:lineRule="exact"/>
              <w:jc w:val="left"/>
              <w:rPr>
                <w:rFonts w:hint="eastAsia" w:ascii="宋体" w:hAnsi="宋体"/>
                <w:sz w:val="16"/>
                <w:szCs w:val="10"/>
                <w:lang w:val="en-US" w:eastAsia="zh-CN"/>
              </w:rPr>
            </w:pPr>
            <w:r>
              <w:rPr>
                <w:rFonts w:hint="eastAsia" w:ascii="宋体" w:hAnsi="宋体"/>
                <w:sz w:val="16"/>
                <w:szCs w:val="10"/>
                <w:lang w:val="en-US" w:eastAsia="zh-CN"/>
              </w:rPr>
              <w:t>港澳台投资企业</w:t>
            </w:r>
          </w:p>
          <w:p>
            <w:pPr>
              <w:spacing w:line="280" w:lineRule="exact"/>
              <w:jc w:val="left"/>
              <w:rPr>
                <w:rFonts w:hint="eastAsia" w:ascii="宋体" w:hAnsi="宋体"/>
                <w:sz w:val="16"/>
                <w:szCs w:val="10"/>
                <w:lang w:val="en-US" w:eastAsia="zh-CN"/>
              </w:rPr>
            </w:pPr>
            <w:r>
              <w:rPr>
                <w:rFonts w:hint="eastAsia" w:ascii="宋体" w:hAnsi="宋体"/>
                <w:sz w:val="16"/>
                <w:szCs w:val="10"/>
                <w:lang w:val="en-US" w:eastAsia="zh-CN"/>
              </w:rPr>
              <w:t>210 港澳台投资有限责任公司     220 港澳台投资股份有限公司</w:t>
            </w:r>
          </w:p>
          <w:p>
            <w:pPr>
              <w:spacing w:line="280" w:lineRule="exact"/>
              <w:jc w:val="left"/>
              <w:rPr>
                <w:rFonts w:hint="eastAsia" w:ascii="宋体" w:hAnsi="宋体"/>
                <w:sz w:val="16"/>
                <w:szCs w:val="10"/>
                <w:lang w:val="en-US" w:eastAsia="zh-CN"/>
              </w:rPr>
            </w:pPr>
            <w:r>
              <w:rPr>
                <w:rFonts w:hint="eastAsia" w:ascii="宋体" w:hAnsi="宋体"/>
                <w:sz w:val="16"/>
                <w:szCs w:val="10"/>
                <w:lang w:val="en-US" w:eastAsia="zh-CN"/>
              </w:rPr>
              <w:t>230 港澳台投资合伙企业         290 其他港澳台投资企业</w:t>
            </w:r>
          </w:p>
          <w:p>
            <w:pPr>
              <w:spacing w:line="280" w:lineRule="exact"/>
              <w:jc w:val="left"/>
              <w:rPr>
                <w:rFonts w:hint="eastAsia" w:ascii="宋体" w:hAnsi="宋体"/>
                <w:sz w:val="16"/>
                <w:szCs w:val="10"/>
                <w:lang w:val="en-US" w:eastAsia="zh-CN"/>
              </w:rPr>
            </w:pPr>
            <w:r>
              <w:rPr>
                <w:rFonts w:hint="eastAsia" w:ascii="宋体" w:hAnsi="宋体"/>
                <w:sz w:val="16"/>
                <w:szCs w:val="10"/>
                <w:lang w:val="en-US" w:eastAsia="zh-CN"/>
              </w:rPr>
              <w:t>外商投资企业</w:t>
            </w:r>
          </w:p>
          <w:p>
            <w:pPr>
              <w:spacing w:line="280" w:lineRule="exact"/>
              <w:jc w:val="left"/>
              <w:rPr>
                <w:rFonts w:hint="eastAsia" w:ascii="宋体" w:hAnsi="宋体"/>
                <w:sz w:val="16"/>
                <w:szCs w:val="10"/>
                <w:lang w:val="en-US" w:eastAsia="zh-CN"/>
              </w:rPr>
            </w:pPr>
            <w:r>
              <w:rPr>
                <w:rFonts w:hint="eastAsia" w:ascii="宋体" w:hAnsi="宋体"/>
                <w:sz w:val="16"/>
                <w:szCs w:val="10"/>
                <w:lang w:val="en-US" w:eastAsia="zh-CN"/>
              </w:rPr>
              <w:t>310 外商投资有限责任公司       320 外商投资股份有限公司</w:t>
            </w:r>
          </w:p>
          <w:p>
            <w:pPr>
              <w:spacing w:line="280" w:lineRule="exact"/>
              <w:jc w:val="left"/>
              <w:rPr>
                <w:rFonts w:hint="eastAsia" w:ascii="宋体" w:hAnsi="宋体"/>
                <w:sz w:val="16"/>
                <w:szCs w:val="10"/>
                <w:lang w:val="en-US" w:eastAsia="zh-CN"/>
              </w:rPr>
            </w:pPr>
            <w:r>
              <w:rPr>
                <w:rFonts w:hint="eastAsia" w:ascii="宋体" w:hAnsi="宋体"/>
                <w:sz w:val="16"/>
                <w:szCs w:val="10"/>
                <w:lang w:val="en-US" w:eastAsia="zh-CN"/>
              </w:rPr>
              <w:t>330 外商投资合伙企业           390 其他外商投资企业</w:t>
            </w:r>
          </w:p>
          <w:p>
            <w:pPr>
              <w:spacing w:line="280" w:lineRule="exact"/>
              <w:jc w:val="left"/>
              <w:rPr>
                <w:rFonts w:hint="eastAsia" w:ascii="宋体" w:hAnsi="宋体"/>
                <w:sz w:val="16"/>
                <w:szCs w:val="10"/>
              </w:rPr>
            </w:pPr>
            <w:r>
              <w:rPr>
                <w:rFonts w:hint="eastAsia" w:ascii="宋体" w:hAnsi="宋体"/>
                <w:sz w:val="16"/>
                <w:szCs w:val="10"/>
                <w:lang w:val="en-US" w:eastAsia="zh-CN"/>
              </w:rPr>
              <w:t xml:space="preserve">400 农民专业合作社（联合社）  500 个体工商户   900 其他市场主体            </w:t>
            </w:r>
          </w:p>
          <w:p>
            <w:pPr>
              <w:spacing w:line="280" w:lineRule="exact"/>
              <w:ind w:left="800" w:hanging="800" w:hangingChars="500"/>
              <w:jc w:val="left"/>
              <w:rPr>
                <w:rFonts w:ascii="宋体" w:hAnsi="宋体"/>
                <w:sz w:val="15"/>
                <w:szCs w:val="15"/>
              </w:rPr>
            </w:pPr>
            <w:r>
              <w:rPr>
                <w:rFonts w:hint="eastAsia" w:ascii="宋体" w:hAnsi="宋体"/>
                <w:sz w:val="16"/>
                <w:szCs w:val="10"/>
                <w:lang w:val="en-US" w:eastAsia="zh-CN"/>
              </w:rPr>
              <w:t>N</w:t>
            </w:r>
            <w:r>
              <w:rPr>
                <w:rFonts w:hint="eastAsia" w:ascii="宋体" w:hAnsi="宋体"/>
                <w:sz w:val="16"/>
                <w:szCs w:val="10"/>
              </w:rPr>
              <w:t xml:space="preserve"> 全年离职人数：</w:t>
            </w:r>
            <w:r>
              <w:rPr>
                <w:rFonts w:hint="eastAsia" w:ascii="宋体" w:hAnsi="宋体"/>
                <w:sz w:val="16"/>
                <w:szCs w:val="10"/>
                <w:lang w:val="en-US" w:eastAsia="zh-CN"/>
              </w:rPr>
              <w:t xml:space="preserve">  </w:t>
            </w:r>
            <w:r>
              <w:rPr>
                <w:rFonts w:hint="eastAsia" w:ascii="宋体" w:hAnsi="宋体"/>
                <w:sz w:val="16"/>
                <w:szCs w:val="10"/>
              </w:rPr>
              <w:t>人</w:t>
            </w:r>
            <w:r>
              <w:rPr>
                <w:rFonts w:hint="eastAsia" w:ascii="宋体" w:hAnsi="宋体"/>
                <w:sz w:val="16"/>
                <w:szCs w:val="10"/>
                <w:lang w:val="en-US" w:eastAsia="zh-CN"/>
              </w:rPr>
              <w:t xml:space="preserve">  O企业控股情况</w:t>
            </w:r>
            <w:r>
              <w:rPr>
                <w:rFonts w:hint="eastAsia" w:ascii="宋体" w:hAnsi="宋体"/>
                <w:sz w:val="16"/>
                <w:szCs w:val="10"/>
              </w:rPr>
              <w:t>：□</w:t>
            </w:r>
            <w:r>
              <w:rPr>
                <w:rFonts w:hint="eastAsia" w:ascii="宋体" w:hAnsi="宋体"/>
                <w:sz w:val="16"/>
                <w:szCs w:val="10"/>
                <w:lang w:val="en-US" w:eastAsia="zh-CN"/>
              </w:rPr>
              <w:t xml:space="preserve"> 1.国有控股   2.集体控股    3.私人控股     4.港澳台商控股  5.外商控股    9.其他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cantSplit/>
          <w:trHeight w:val="82" w:hRule="atLeast"/>
        </w:trPr>
        <w:tc>
          <w:tcPr>
            <w:tcW w:w="15795" w:type="dxa"/>
            <w:gridSpan w:val="4"/>
            <w:tcBorders>
              <w:top w:val="single" w:color="auto" w:sz="2" w:space="0"/>
              <w:left w:val="nil"/>
              <w:bottom w:val="nil"/>
              <w:right w:val="nil"/>
            </w:tcBorders>
            <w:noWrap w:val="0"/>
            <w:tcMar>
              <w:top w:w="0" w:type="dxa"/>
              <w:left w:w="85" w:type="dxa"/>
              <w:bottom w:w="0" w:type="dxa"/>
              <w:right w:w="85" w:type="dxa"/>
            </w:tcMar>
            <w:vAlign w:val="center"/>
          </w:tcPr>
          <w:p>
            <w:pPr>
              <w:pStyle w:val="14"/>
              <w:pBdr>
                <w:bottom w:val="none" w:color="auto" w:sz="0" w:space="0"/>
              </w:pBdr>
              <w:tabs>
                <w:tab w:val="left" w:pos="420"/>
              </w:tabs>
              <w:snapToGrid/>
              <w:spacing w:line="200" w:lineRule="exact"/>
              <w:jc w:val="right"/>
              <w:rPr>
                <w:rFonts w:ascii="宋体" w:hAnsi="宋体"/>
                <w:bCs/>
                <w:sz w:val="15"/>
                <w:szCs w:val="15"/>
                <w:lang w:eastAsia="zh-CN"/>
              </w:rPr>
            </w:pPr>
            <w:r>
              <w:rPr>
                <w:rFonts w:hint="eastAsia" w:ascii="宋体" w:hAnsi="宋体"/>
                <w:b/>
                <w:bCs/>
                <w:sz w:val="15"/>
                <w:szCs w:val="15"/>
              </w:rPr>
              <w:t>二、人才资源状况指标</w:t>
            </w:r>
            <w:r>
              <w:rPr>
                <w:rFonts w:hint="eastAsia" w:ascii="宋体" w:hAnsi="宋体"/>
                <w:bCs/>
                <w:sz w:val="15"/>
                <w:szCs w:val="15"/>
                <w:lang w:eastAsia="zh-CN"/>
              </w:rPr>
              <w:t xml:space="preserve">                                                                                     </w:t>
            </w:r>
            <w:r>
              <w:rPr>
                <w:rFonts w:hint="eastAsia" w:ascii="宋体" w:hAnsi="宋体"/>
                <w:bCs/>
                <w:sz w:val="15"/>
                <w:szCs w:val="15"/>
              </w:rPr>
              <w:t>计量单位:人</w:t>
            </w:r>
          </w:p>
        </w:tc>
      </w:tr>
    </w:tbl>
    <w:p>
      <w:pPr>
        <w:jc w:val="center"/>
        <w:rPr>
          <w:rFonts w:ascii="宋体" w:hAnsi="宋体"/>
          <w:b/>
          <w:sz w:val="24"/>
        </w:rPr>
      </w:pPr>
      <w:r>
        <w:rPr>
          <w:rFonts w:hint="eastAsia" w:ascii="宋体" w:hAnsi="宋体"/>
          <w:b/>
          <w:sz w:val="24"/>
        </w:rPr>
        <w:t>二、《上海市企业（单位）人才资源状况调查表》表样</w:t>
      </w:r>
    </w:p>
    <w:p>
      <w:pPr>
        <w:rPr>
          <w:vanish/>
        </w:rPr>
      </w:pPr>
    </w:p>
    <w:tbl>
      <w:tblPr>
        <w:tblStyle w:val="19"/>
        <w:tblW w:w="5045" w:type="pct"/>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955"/>
        <w:gridCol w:w="684"/>
        <w:gridCol w:w="580"/>
        <w:gridCol w:w="653"/>
        <w:gridCol w:w="703"/>
        <w:gridCol w:w="848"/>
        <w:gridCol w:w="697"/>
        <w:gridCol w:w="697"/>
        <w:gridCol w:w="697"/>
        <w:gridCol w:w="697"/>
        <w:gridCol w:w="697"/>
        <w:gridCol w:w="741"/>
        <w:gridCol w:w="697"/>
        <w:gridCol w:w="697"/>
        <w:gridCol w:w="697"/>
        <w:gridCol w:w="697"/>
        <w:gridCol w:w="697"/>
        <w:gridCol w:w="763"/>
        <w:gridCol w:w="996"/>
        <w:gridCol w:w="864"/>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7" w:hRule="atLeast"/>
        </w:trPr>
        <w:tc>
          <w:tcPr>
            <w:tcW w:w="620" w:type="pct"/>
            <w:vMerge w:val="restart"/>
            <w:tcBorders>
              <w:top w:val="single" w:color="auto" w:sz="4" w:space="0"/>
              <w:left w:val="nil"/>
              <w:right w:val="single" w:color="auto" w:sz="4" w:space="0"/>
            </w:tcBorders>
            <w:noWrap w:val="0"/>
            <w:vAlign w:val="center"/>
          </w:tcPr>
          <w:p>
            <w:pPr>
              <w:widowControl/>
              <w:spacing w:line="200" w:lineRule="exact"/>
              <w:ind w:firstLine="300" w:firstLineChars="200"/>
              <w:rPr>
                <w:rFonts w:ascii="宋体" w:hAnsi="宋体"/>
                <w:bCs/>
                <w:sz w:val="15"/>
                <w:szCs w:val="15"/>
              </w:rPr>
            </w:pPr>
            <w:r>
              <w:rPr>
                <w:rFonts w:hint="eastAsia" w:ascii="宋体" w:hAnsi="宋体"/>
                <w:bCs/>
                <w:sz w:val="15"/>
                <w:szCs w:val="15"/>
              </w:rPr>
              <w:t>指标名称</w:t>
            </w:r>
          </w:p>
        </w:tc>
        <w:tc>
          <w:tcPr>
            <w:tcW w:w="217" w:type="pct"/>
            <w:vMerge w:val="restart"/>
            <w:tcBorders>
              <w:top w:val="single" w:color="auto" w:sz="4" w:space="0"/>
              <w:left w:val="single" w:color="auto" w:sz="4" w:space="0"/>
              <w:right w:val="nil"/>
            </w:tcBorders>
            <w:noWrap w:val="0"/>
            <w:vAlign w:val="center"/>
          </w:tcPr>
          <w:p>
            <w:pPr>
              <w:spacing w:line="200" w:lineRule="exact"/>
              <w:jc w:val="center"/>
              <w:rPr>
                <w:rFonts w:hint="eastAsia" w:hAnsi="宋体"/>
                <w:sz w:val="15"/>
                <w:szCs w:val="15"/>
              </w:rPr>
            </w:pPr>
            <w:r>
              <w:rPr>
                <w:rFonts w:hint="eastAsia" w:ascii="宋体" w:hAnsi="宋体"/>
                <w:bCs/>
                <w:sz w:val="15"/>
                <w:szCs w:val="15"/>
              </w:rPr>
              <w:t>合计</w:t>
            </w:r>
          </w:p>
        </w:tc>
        <w:tc>
          <w:tcPr>
            <w:tcW w:w="883" w:type="pct"/>
            <w:gridSpan w:val="4"/>
            <w:tcBorders>
              <w:top w:val="single" w:color="auto" w:sz="4" w:space="0"/>
              <w:left w:val="nil"/>
              <w:bottom w:val="single" w:color="auto" w:sz="4" w:space="0"/>
              <w:right w:val="single" w:color="auto" w:sz="4" w:space="0"/>
            </w:tcBorders>
            <w:noWrap w:val="0"/>
            <w:vAlign w:val="center"/>
          </w:tcPr>
          <w:p>
            <w:pPr>
              <w:spacing w:line="200" w:lineRule="exact"/>
              <w:jc w:val="center"/>
              <w:rPr>
                <w:rFonts w:hint="eastAsia" w:hAnsi="宋体"/>
                <w:sz w:val="15"/>
                <w:szCs w:val="15"/>
              </w:rPr>
            </w:pPr>
          </w:p>
        </w:tc>
        <w:tc>
          <w:tcPr>
            <w:tcW w:w="1340" w:type="pct"/>
            <w:gridSpan w:val="6"/>
            <w:tcBorders>
              <w:top w:val="single" w:color="auto" w:sz="4" w:space="0"/>
              <w:left w:val="single" w:color="auto" w:sz="4" w:space="0"/>
              <w:bottom w:val="single" w:color="auto" w:sz="4" w:space="0"/>
              <w:right w:val="nil"/>
            </w:tcBorders>
            <w:noWrap w:val="0"/>
            <w:vAlign w:val="center"/>
          </w:tcPr>
          <w:p>
            <w:pPr>
              <w:spacing w:line="200" w:lineRule="exact"/>
              <w:jc w:val="center"/>
              <w:rPr>
                <w:rFonts w:hint="eastAsia" w:ascii="宋体" w:hAnsi="宋体"/>
                <w:bCs/>
                <w:sz w:val="15"/>
                <w:szCs w:val="15"/>
              </w:rPr>
            </w:pPr>
            <w:r>
              <w:rPr>
                <w:rFonts w:hint="eastAsia" w:ascii="宋体" w:hAnsi="宋体"/>
                <w:bCs/>
                <w:sz w:val="15"/>
                <w:szCs w:val="15"/>
              </w:rPr>
              <w:t>学历状况</w:t>
            </w:r>
          </w:p>
        </w:tc>
        <w:tc>
          <w:tcPr>
            <w:tcW w:w="1347" w:type="pct"/>
            <w:gridSpan w:val="6"/>
            <w:tcBorders>
              <w:top w:val="single" w:color="auto" w:sz="4" w:space="0"/>
              <w:left w:val="single" w:color="auto" w:sz="4" w:space="0"/>
              <w:bottom w:val="single" w:color="auto" w:sz="4" w:space="0"/>
              <w:right w:val="single" w:color="auto" w:sz="4" w:space="0"/>
            </w:tcBorders>
            <w:noWrap w:val="0"/>
            <w:vAlign w:val="top"/>
          </w:tcPr>
          <w:p>
            <w:pPr>
              <w:spacing w:line="200" w:lineRule="exact"/>
              <w:jc w:val="center"/>
              <w:rPr>
                <w:rFonts w:hint="eastAsia" w:ascii="宋体" w:hAnsi="宋体"/>
                <w:bCs/>
                <w:sz w:val="15"/>
                <w:szCs w:val="15"/>
              </w:rPr>
            </w:pPr>
            <w:r>
              <w:rPr>
                <w:rFonts w:hint="eastAsia" w:ascii="宋体" w:hAnsi="宋体"/>
                <w:bCs/>
                <w:sz w:val="15"/>
                <w:szCs w:val="15"/>
              </w:rPr>
              <w:t>年龄状况</w:t>
            </w:r>
          </w:p>
        </w:tc>
        <w:tc>
          <w:tcPr>
            <w:tcW w:w="590" w:type="pct"/>
            <w:gridSpan w:val="2"/>
            <w:tcBorders>
              <w:top w:val="single" w:color="auto" w:sz="4" w:space="0"/>
              <w:left w:val="single" w:color="auto" w:sz="4" w:space="0"/>
              <w:bottom w:val="single" w:color="auto" w:sz="4" w:space="0"/>
              <w:right w:val="nil"/>
            </w:tcBorders>
            <w:noWrap w:val="0"/>
            <w:vAlign w:val="top"/>
          </w:tcPr>
          <w:p>
            <w:pPr>
              <w:spacing w:line="200" w:lineRule="exact"/>
              <w:jc w:val="center"/>
              <w:rPr>
                <w:rFonts w:hint="eastAsia" w:ascii="宋体" w:hAnsi="宋体"/>
                <w:bCs/>
                <w:sz w:val="15"/>
                <w:szCs w:val="15"/>
              </w:rPr>
            </w:pPr>
            <w:r>
              <w:rPr>
                <w:rFonts w:hint="eastAsia" w:ascii="宋体" w:hAnsi="宋体"/>
                <w:bCs/>
                <w:sz w:val="15"/>
                <w:szCs w:val="15"/>
              </w:rPr>
              <w:t>持证情况</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620" w:type="pct"/>
            <w:vMerge w:val="continue"/>
            <w:tcBorders>
              <w:left w:val="nil"/>
              <w:bottom w:val="single" w:color="auto" w:sz="4" w:space="0"/>
              <w:right w:val="single" w:color="auto" w:sz="4" w:space="0"/>
            </w:tcBorders>
            <w:noWrap w:val="0"/>
            <w:vAlign w:val="center"/>
          </w:tcPr>
          <w:p>
            <w:pPr>
              <w:widowControl/>
              <w:spacing w:line="200" w:lineRule="exact"/>
              <w:jc w:val="center"/>
              <w:rPr>
                <w:rFonts w:ascii="宋体" w:hAnsi="宋体"/>
                <w:bCs/>
                <w:sz w:val="15"/>
                <w:szCs w:val="15"/>
              </w:rPr>
            </w:pPr>
          </w:p>
        </w:tc>
        <w:tc>
          <w:tcPr>
            <w:tcW w:w="217" w:type="pct"/>
            <w:vMerge w:val="continue"/>
            <w:tcBorders>
              <w:left w:val="single" w:color="auto" w:sz="4" w:space="0"/>
              <w:bottom w:val="single" w:color="auto" w:sz="4" w:space="0"/>
              <w:right w:val="single" w:color="auto" w:sz="4" w:space="0"/>
            </w:tcBorders>
            <w:noWrap w:val="0"/>
            <w:vAlign w:val="top"/>
          </w:tcPr>
          <w:p>
            <w:pPr>
              <w:widowControl/>
              <w:spacing w:line="200" w:lineRule="exact"/>
              <w:jc w:val="center"/>
              <w:rPr>
                <w:rFonts w:hint="eastAsia" w:ascii="宋体" w:hAnsi="宋体"/>
                <w:bCs/>
                <w:sz w:val="15"/>
                <w:szCs w:val="15"/>
              </w:rPr>
            </w:pPr>
          </w:p>
        </w:tc>
        <w:tc>
          <w:tcPr>
            <w:tcW w:w="184" w:type="pct"/>
            <w:tcBorders>
              <w:top w:val="single" w:color="auto" w:sz="4" w:space="0"/>
              <w:left w:val="single" w:color="auto" w:sz="4" w:space="0"/>
              <w:bottom w:val="single" w:color="auto" w:sz="4" w:space="0"/>
              <w:right w:val="nil"/>
            </w:tcBorders>
            <w:noWrap w:val="0"/>
            <w:vAlign w:val="center"/>
          </w:tcPr>
          <w:p>
            <w:pPr>
              <w:widowControl/>
              <w:spacing w:line="200" w:lineRule="exact"/>
              <w:jc w:val="center"/>
              <w:rPr>
                <w:rFonts w:hint="eastAsia" w:ascii="宋体" w:hAnsi="宋体"/>
                <w:bCs/>
                <w:sz w:val="15"/>
                <w:szCs w:val="15"/>
              </w:rPr>
            </w:pPr>
            <w:r>
              <w:rPr>
                <w:rFonts w:hint="eastAsia" w:ascii="宋体" w:hAnsi="宋体"/>
                <w:bCs/>
                <w:sz w:val="15"/>
                <w:szCs w:val="15"/>
              </w:rPr>
              <w:t>女性</w:t>
            </w:r>
          </w:p>
        </w:tc>
        <w:tc>
          <w:tcPr>
            <w:tcW w:w="207" w:type="pct"/>
            <w:tcBorders>
              <w:top w:val="single" w:color="auto" w:sz="4" w:space="0"/>
              <w:left w:val="single" w:color="auto" w:sz="4" w:space="0"/>
              <w:bottom w:val="single" w:color="auto" w:sz="4" w:space="0"/>
              <w:right w:val="single" w:color="auto" w:sz="4" w:space="0"/>
            </w:tcBorders>
            <w:noWrap w:val="0"/>
            <w:vAlign w:val="center"/>
          </w:tcPr>
          <w:p>
            <w:pPr>
              <w:pStyle w:val="4"/>
              <w:adjustRightInd w:val="0"/>
              <w:spacing w:line="200" w:lineRule="exact"/>
              <w:ind w:firstLine="0"/>
              <w:jc w:val="center"/>
              <w:rPr>
                <w:rFonts w:ascii="宋体" w:hAnsi="宋体"/>
                <w:bCs/>
                <w:sz w:val="15"/>
                <w:szCs w:val="15"/>
              </w:rPr>
            </w:pPr>
            <w:r>
              <w:rPr>
                <w:rFonts w:hint="eastAsia" w:ascii="宋体" w:hAnsi="宋体"/>
                <w:bCs/>
                <w:sz w:val="15"/>
                <w:szCs w:val="15"/>
              </w:rPr>
              <w:t>少数</w:t>
            </w:r>
          </w:p>
          <w:p>
            <w:pPr>
              <w:pStyle w:val="4"/>
              <w:adjustRightInd w:val="0"/>
              <w:spacing w:line="200" w:lineRule="exact"/>
              <w:ind w:firstLine="0" w:firstLineChars="0"/>
              <w:jc w:val="center"/>
              <w:rPr>
                <w:rFonts w:ascii="宋体" w:hAnsi="宋体"/>
                <w:bCs/>
                <w:sz w:val="15"/>
                <w:szCs w:val="15"/>
              </w:rPr>
            </w:pPr>
            <w:r>
              <w:rPr>
                <w:rFonts w:hint="eastAsia" w:ascii="宋体" w:hAnsi="宋体"/>
                <w:bCs/>
                <w:sz w:val="15"/>
                <w:szCs w:val="15"/>
              </w:rPr>
              <w:t>民族</w:t>
            </w:r>
          </w:p>
        </w:tc>
        <w:tc>
          <w:tcPr>
            <w:tcW w:w="223" w:type="pct"/>
            <w:tcBorders>
              <w:top w:val="single" w:color="auto" w:sz="4" w:space="0"/>
              <w:left w:val="single" w:color="auto" w:sz="4" w:space="0"/>
              <w:bottom w:val="single" w:color="auto" w:sz="4" w:space="0"/>
              <w:right w:val="single" w:color="auto" w:sz="4" w:space="0"/>
            </w:tcBorders>
            <w:noWrap w:val="0"/>
            <w:vAlign w:val="center"/>
          </w:tcPr>
          <w:p>
            <w:pPr>
              <w:spacing w:line="200" w:lineRule="exact"/>
              <w:jc w:val="center"/>
              <w:rPr>
                <w:rFonts w:hAnsi="宋体"/>
                <w:sz w:val="15"/>
                <w:szCs w:val="15"/>
              </w:rPr>
            </w:pPr>
            <w:r>
              <w:rPr>
                <w:rFonts w:hint="eastAsia" w:hAnsi="宋体"/>
                <w:sz w:val="15"/>
                <w:szCs w:val="15"/>
              </w:rPr>
              <w:t>中共</w:t>
            </w:r>
          </w:p>
          <w:p>
            <w:pPr>
              <w:spacing w:line="200" w:lineRule="exact"/>
              <w:jc w:val="center"/>
              <w:rPr>
                <w:rFonts w:ascii="宋体" w:hAnsi="宋体"/>
                <w:bCs/>
                <w:sz w:val="15"/>
                <w:szCs w:val="15"/>
              </w:rPr>
            </w:pPr>
            <w:r>
              <w:rPr>
                <w:rFonts w:hint="eastAsia" w:hAnsi="宋体"/>
                <w:sz w:val="15"/>
                <w:szCs w:val="15"/>
              </w:rPr>
              <w:t>党员</w:t>
            </w:r>
          </w:p>
        </w:tc>
        <w:tc>
          <w:tcPr>
            <w:tcW w:w="269" w:type="pct"/>
            <w:tcBorders>
              <w:top w:val="single" w:color="auto" w:sz="4" w:space="0"/>
              <w:left w:val="single" w:color="auto" w:sz="4" w:space="0"/>
              <w:bottom w:val="single" w:color="auto" w:sz="4" w:space="0"/>
              <w:right w:val="single" w:color="auto" w:sz="4" w:space="0"/>
            </w:tcBorders>
            <w:noWrap w:val="0"/>
            <w:vAlign w:val="center"/>
          </w:tcPr>
          <w:p>
            <w:pPr>
              <w:spacing w:line="200" w:lineRule="exact"/>
              <w:jc w:val="center"/>
              <w:rPr>
                <w:rFonts w:ascii="宋体" w:hAnsi="宋体"/>
                <w:bCs/>
                <w:sz w:val="15"/>
                <w:szCs w:val="15"/>
              </w:rPr>
            </w:pPr>
            <w:r>
              <w:rPr>
                <w:rFonts w:hint="eastAsia" w:hAnsi="宋体"/>
                <w:sz w:val="15"/>
                <w:szCs w:val="15"/>
              </w:rPr>
              <w:t>有国</w:t>
            </w:r>
            <w:r>
              <w:rPr>
                <w:rFonts w:hAnsi="宋体"/>
                <w:sz w:val="15"/>
                <w:szCs w:val="15"/>
              </w:rPr>
              <w:t>(</w:t>
            </w:r>
            <w:r>
              <w:rPr>
                <w:rFonts w:hint="eastAsia" w:hAnsi="宋体"/>
                <w:sz w:val="15"/>
                <w:szCs w:val="15"/>
              </w:rPr>
              <w:t>境</w:t>
            </w:r>
            <w:r>
              <w:rPr>
                <w:rFonts w:hAnsi="宋体"/>
                <w:sz w:val="15"/>
                <w:szCs w:val="15"/>
              </w:rPr>
              <w:t>)</w:t>
            </w:r>
            <w:r>
              <w:rPr>
                <w:rFonts w:hint="eastAsia" w:hAnsi="宋体"/>
                <w:sz w:val="15"/>
                <w:szCs w:val="15"/>
              </w:rPr>
              <w:t>外留学经历</w:t>
            </w:r>
          </w:p>
        </w:tc>
        <w:tc>
          <w:tcPr>
            <w:tcW w:w="221" w:type="pct"/>
            <w:tcBorders>
              <w:top w:val="single" w:color="auto" w:sz="4" w:space="0"/>
              <w:left w:val="single" w:color="auto" w:sz="4" w:space="0"/>
              <w:bottom w:val="single" w:color="auto" w:sz="4" w:space="0"/>
              <w:right w:val="single" w:color="auto" w:sz="4" w:space="0"/>
            </w:tcBorders>
            <w:noWrap w:val="0"/>
            <w:vAlign w:val="center"/>
          </w:tcPr>
          <w:p>
            <w:pPr>
              <w:spacing w:line="200" w:lineRule="exact"/>
              <w:jc w:val="center"/>
              <w:rPr>
                <w:rFonts w:hint="eastAsia" w:hAnsi="宋体" w:eastAsia="宋体"/>
                <w:sz w:val="15"/>
                <w:szCs w:val="15"/>
                <w:lang w:eastAsia="zh-CN"/>
              </w:rPr>
            </w:pPr>
            <w:r>
              <w:rPr>
                <w:rFonts w:hint="eastAsia" w:hAnsi="宋体"/>
                <w:sz w:val="15"/>
                <w:szCs w:val="15"/>
                <w:lang w:eastAsia="zh-CN"/>
              </w:rPr>
              <w:t>博士研究生</w:t>
            </w:r>
          </w:p>
        </w:tc>
        <w:tc>
          <w:tcPr>
            <w:tcW w:w="221" w:type="pct"/>
            <w:tcBorders>
              <w:top w:val="single" w:color="auto" w:sz="4" w:space="0"/>
              <w:left w:val="single" w:color="auto" w:sz="4" w:space="0"/>
              <w:bottom w:val="single" w:color="auto" w:sz="4" w:space="0"/>
              <w:right w:val="single" w:color="auto" w:sz="4" w:space="0"/>
            </w:tcBorders>
            <w:noWrap w:val="0"/>
            <w:vAlign w:val="center"/>
          </w:tcPr>
          <w:p>
            <w:pPr>
              <w:spacing w:line="200" w:lineRule="exact"/>
              <w:jc w:val="center"/>
              <w:rPr>
                <w:rFonts w:hint="eastAsia" w:eastAsia="宋体"/>
                <w:sz w:val="15"/>
                <w:szCs w:val="15"/>
                <w:lang w:eastAsia="zh-CN"/>
              </w:rPr>
            </w:pPr>
            <w:r>
              <w:rPr>
                <w:rFonts w:hint="eastAsia" w:hAnsi="宋体"/>
                <w:sz w:val="15"/>
                <w:szCs w:val="15"/>
                <w:lang w:eastAsia="zh-CN"/>
              </w:rPr>
              <w:t>硕士研究生</w:t>
            </w:r>
          </w:p>
        </w:tc>
        <w:tc>
          <w:tcPr>
            <w:tcW w:w="221" w:type="pct"/>
            <w:tcBorders>
              <w:top w:val="single" w:color="auto" w:sz="4" w:space="0"/>
              <w:left w:val="single" w:color="auto" w:sz="4" w:space="0"/>
              <w:bottom w:val="single" w:color="auto" w:sz="4" w:space="0"/>
              <w:right w:val="single" w:color="auto" w:sz="4" w:space="0"/>
            </w:tcBorders>
            <w:noWrap w:val="0"/>
            <w:vAlign w:val="center"/>
          </w:tcPr>
          <w:p>
            <w:pPr>
              <w:spacing w:line="200" w:lineRule="exact"/>
              <w:jc w:val="center"/>
              <w:rPr>
                <w:sz w:val="15"/>
                <w:szCs w:val="15"/>
              </w:rPr>
            </w:pPr>
            <w:r>
              <w:rPr>
                <w:rFonts w:hint="eastAsia" w:hAnsi="宋体"/>
                <w:sz w:val="15"/>
                <w:szCs w:val="15"/>
              </w:rPr>
              <w:t>大学</w:t>
            </w:r>
          </w:p>
          <w:p>
            <w:pPr>
              <w:spacing w:line="200" w:lineRule="exact"/>
              <w:jc w:val="center"/>
              <w:rPr>
                <w:sz w:val="15"/>
                <w:szCs w:val="15"/>
              </w:rPr>
            </w:pPr>
            <w:r>
              <w:rPr>
                <w:rFonts w:hint="eastAsia" w:hAnsi="宋体"/>
                <w:sz w:val="15"/>
                <w:szCs w:val="15"/>
              </w:rPr>
              <w:t>本科</w:t>
            </w:r>
          </w:p>
        </w:tc>
        <w:tc>
          <w:tcPr>
            <w:tcW w:w="221" w:type="pct"/>
            <w:tcBorders>
              <w:top w:val="single" w:color="auto" w:sz="4" w:space="0"/>
              <w:left w:val="single" w:color="auto" w:sz="4" w:space="0"/>
              <w:bottom w:val="single" w:color="auto" w:sz="4" w:space="0"/>
              <w:right w:val="single" w:color="auto" w:sz="4" w:space="0"/>
            </w:tcBorders>
            <w:noWrap w:val="0"/>
            <w:vAlign w:val="center"/>
          </w:tcPr>
          <w:p>
            <w:pPr>
              <w:spacing w:line="200" w:lineRule="exact"/>
              <w:jc w:val="center"/>
              <w:rPr>
                <w:sz w:val="15"/>
                <w:szCs w:val="15"/>
              </w:rPr>
            </w:pPr>
            <w:r>
              <w:rPr>
                <w:rFonts w:hint="eastAsia" w:hAnsi="宋体"/>
                <w:sz w:val="15"/>
                <w:szCs w:val="15"/>
              </w:rPr>
              <w:t>大学</w:t>
            </w:r>
          </w:p>
          <w:p>
            <w:pPr>
              <w:spacing w:line="200" w:lineRule="exact"/>
              <w:jc w:val="center"/>
              <w:rPr>
                <w:sz w:val="15"/>
                <w:szCs w:val="15"/>
              </w:rPr>
            </w:pPr>
            <w:r>
              <w:rPr>
                <w:rFonts w:hint="eastAsia" w:hAnsi="宋体"/>
                <w:sz w:val="15"/>
                <w:szCs w:val="15"/>
              </w:rPr>
              <w:t>专科</w:t>
            </w:r>
          </w:p>
        </w:tc>
        <w:tc>
          <w:tcPr>
            <w:tcW w:w="221" w:type="pct"/>
            <w:tcBorders>
              <w:top w:val="single" w:color="auto" w:sz="4" w:space="0"/>
              <w:left w:val="single" w:color="auto" w:sz="4" w:space="0"/>
              <w:bottom w:val="single" w:color="auto" w:sz="4" w:space="0"/>
              <w:right w:val="nil"/>
            </w:tcBorders>
            <w:noWrap w:val="0"/>
            <w:vAlign w:val="center"/>
          </w:tcPr>
          <w:p>
            <w:pPr>
              <w:spacing w:line="200" w:lineRule="exact"/>
              <w:jc w:val="center"/>
              <w:rPr>
                <w:rFonts w:hAnsi="宋体"/>
                <w:sz w:val="15"/>
                <w:szCs w:val="15"/>
              </w:rPr>
            </w:pPr>
            <w:r>
              <w:rPr>
                <w:rFonts w:hint="eastAsia" w:hAnsi="宋体"/>
                <w:sz w:val="15"/>
                <w:szCs w:val="15"/>
              </w:rPr>
              <w:t>中专</w:t>
            </w:r>
          </w:p>
          <w:p>
            <w:pPr>
              <w:spacing w:line="200" w:lineRule="exact"/>
              <w:jc w:val="center"/>
              <w:rPr>
                <w:rFonts w:hAnsi="宋体"/>
                <w:sz w:val="15"/>
                <w:szCs w:val="15"/>
              </w:rPr>
            </w:pPr>
            <w:r>
              <w:rPr>
                <w:rFonts w:hint="eastAsia" w:hAnsi="宋体"/>
                <w:sz w:val="15"/>
                <w:szCs w:val="15"/>
              </w:rPr>
              <w:t>及高中</w:t>
            </w:r>
          </w:p>
        </w:tc>
        <w:tc>
          <w:tcPr>
            <w:tcW w:w="235" w:type="pct"/>
            <w:tcBorders>
              <w:top w:val="single" w:color="auto" w:sz="4" w:space="0"/>
              <w:left w:val="single" w:color="auto" w:sz="4" w:space="0"/>
              <w:bottom w:val="single" w:color="auto" w:sz="4" w:space="0"/>
              <w:right w:val="nil"/>
            </w:tcBorders>
            <w:noWrap w:val="0"/>
            <w:vAlign w:val="center"/>
          </w:tcPr>
          <w:p>
            <w:pPr>
              <w:spacing w:line="200" w:lineRule="exact"/>
              <w:jc w:val="center"/>
              <w:rPr>
                <w:rFonts w:hint="eastAsia" w:hAnsi="宋体"/>
                <w:sz w:val="15"/>
                <w:szCs w:val="15"/>
              </w:rPr>
            </w:pPr>
            <w:r>
              <w:rPr>
                <w:rFonts w:hint="eastAsia" w:hAnsi="宋体"/>
                <w:sz w:val="15"/>
                <w:szCs w:val="15"/>
              </w:rPr>
              <w:t>初中</w:t>
            </w:r>
          </w:p>
          <w:p>
            <w:pPr>
              <w:spacing w:line="200" w:lineRule="exact"/>
              <w:jc w:val="center"/>
              <w:rPr>
                <w:rFonts w:hint="eastAsia" w:hAnsi="宋体"/>
                <w:sz w:val="15"/>
                <w:szCs w:val="15"/>
              </w:rPr>
            </w:pPr>
            <w:r>
              <w:rPr>
                <w:rFonts w:hint="eastAsia" w:hAnsi="宋体"/>
                <w:sz w:val="15"/>
                <w:szCs w:val="15"/>
              </w:rPr>
              <w:t>及以下</w:t>
            </w:r>
          </w:p>
        </w:tc>
        <w:tc>
          <w:tcPr>
            <w:tcW w:w="221" w:type="pct"/>
            <w:tcBorders>
              <w:top w:val="single" w:color="auto" w:sz="4" w:space="0"/>
              <w:left w:val="single" w:color="auto" w:sz="4" w:space="0"/>
              <w:bottom w:val="single" w:color="auto" w:sz="4" w:space="0"/>
              <w:right w:val="nil"/>
            </w:tcBorders>
            <w:noWrap w:val="0"/>
            <w:vAlign w:val="center"/>
          </w:tcPr>
          <w:p>
            <w:pPr>
              <w:pStyle w:val="4"/>
              <w:spacing w:line="200" w:lineRule="exact"/>
              <w:ind w:firstLine="0"/>
              <w:jc w:val="center"/>
              <w:rPr>
                <w:rFonts w:ascii="宋体" w:hAnsi="宋体"/>
                <w:bCs/>
                <w:sz w:val="15"/>
                <w:szCs w:val="15"/>
              </w:rPr>
            </w:pPr>
            <w:r>
              <w:rPr>
                <w:rFonts w:hint="eastAsia" w:ascii="宋体" w:hAnsi="宋体"/>
                <w:bCs/>
                <w:sz w:val="15"/>
                <w:szCs w:val="15"/>
              </w:rPr>
              <w:t>35岁</w:t>
            </w:r>
          </w:p>
          <w:p>
            <w:pPr>
              <w:pStyle w:val="4"/>
              <w:spacing w:line="200" w:lineRule="exact"/>
              <w:ind w:firstLine="0"/>
              <w:jc w:val="center"/>
              <w:rPr>
                <w:rFonts w:ascii="宋体" w:hAnsi="宋体"/>
                <w:bCs/>
                <w:sz w:val="15"/>
                <w:szCs w:val="15"/>
              </w:rPr>
            </w:pPr>
            <w:r>
              <w:rPr>
                <w:rFonts w:hint="eastAsia" w:ascii="宋体" w:hAnsi="宋体"/>
                <w:bCs/>
                <w:sz w:val="15"/>
                <w:szCs w:val="15"/>
              </w:rPr>
              <w:t>及以下</w:t>
            </w:r>
          </w:p>
        </w:tc>
        <w:tc>
          <w:tcPr>
            <w:tcW w:w="221" w:type="pct"/>
            <w:tcBorders>
              <w:top w:val="single" w:color="auto" w:sz="4" w:space="0"/>
              <w:left w:val="single" w:color="auto" w:sz="4" w:space="0"/>
              <w:bottom w:val="single" w:color="auto" w:sz="4" w:space="0"/>
              <w:right w:val="nil"/>
            </w:tcBorders>
            <w:noWrap w:val="0"/>
            <w:vAlign w:val="center"/>
          </w:tcPr>
          <w:p>
            <w:pPr>
              <w:pStyle w:val="4"/>
              <w:spacing w:line="200" w:lineRule="exact"/>
              <w:ind w:firstLine="0"/>
              <w:jc w:val="center"/>
              <w:rPr>
                <w:rFonts w:ascii="宋体" w:hAnsi="宋体"/>
                <w:bCs/>
                <w:sz w:val="15"/>
                <w:szCs w:val="15"/>
              </w:rPr>
            </w:pPr>
            <w:r>
              <w:rPr>
                <w:sz w:val="15"/>
                <w:szCs w:val="15"/>
              </w:rPr>
              <w:t>36-40</w:t>
            </w:r>
          </w:p>
        </w:tc>
        <w:tc>
          <w:tcPr>
            <w:tcW w:w="221" w:type="pct"/>
            <w:tcBorders>
              <w:top w:val="single" w:color="auto" w:sz="4" w:space="0"/>
              <w:left w:val="single" w:color="auto" w:sz="4" w:space="0"/>
              <w:bottom w:val="single" w:color="auto" w:sz="4" w:space="0"/>
              <w:right w:val="nil"/>
            </w:tcBorders>
            <w:noWrap w:val="0"/>
            <w:vAlign w:val="center"/>
          </w:tcPr>
          <w:p>
            <w:pPr>
              <w:pStyle w:val="4"/>
              <w:spacing w:line="200" w:lineRule="exact"/>
              <w:ind w:firstLine="0"/>
              <w:jc w:val="center"/>
              <w:rPr>
                <w:rFonts w:ascii="宋体" w:hAnsi="宋体"/>
                <w:bCs/>
                <w:spacing w:val="-4"/>
                <w:sz w:val="15"/>
                <w:szCs w:val="15"/>
              </w:rPr>
            </w:pPr>
            <w:r>
              <w:rPr>
                <w:spacing w:val="-4"/>
                <w:sz w:val="15"/>
                <w:szCs w:val="15"/>
              </w:rPr>
              <w:t>41-45</w:t>
            </w:r>
          </w:p>
        </w:tc>
        <w:tc>
          <w:tcPr>
            <w:tcW w:w="221" w:type="pct"/>
            <w:tcBorders>
              <w:top w:val="single" w:color="auto" w:sz="4" w:space="0"/>
              <w:left w:val="single" w:color="auto" w:sz="4" w:space="0"/>
              <w:bottom w:val="single" w:color="auto" w:sz="4" w:space="0"/>
              <w:right w:val="single" w:color="auto" w:sz="4" w:space="0"/>
            </w:tcBorders>
            <w:noWrap w:val="0"/>
            <w:vAlign w:val="center"/>
          </w:tcPr>
          <w:p>
            <w:pPr>
              <w:spacing w:line="200" w:lineRule="exact"/>
              <w:jc w:val="center"/>
              <w:rPr>
                <w:sz w:val="15"/>
                <w:szCs w:val="15"/>
              </w:rPr>
            </w:pPr>
            <w:r>
              <w:rPr>
                <w:sz w:val="15"/>
                <w:szCs w:val="15"/>
              </w:rPr>
              <w:t>46-50</w:t>
            </w:r>
          </w:p>
        </w:tc>
        <w:tc>
          <w:tcPr>
            <w:tcW w:w="221" w:type="pct"/>
            <w:tcBorders>
              <w:top w:val="single" w:color="auto" w:sz="4" w:space="0"/>
              <w:left w:val="single" w:color="auto" w:sz="4" w:space="0"/>
              <w:bottom w:val="single" w:color="auto" w:sz="4" w:space="0"/>
              <w:right w:val="single" w:color="auto" w:sz="4" w:space="0"/>
            </w:tcBorders>
            <w:noWrap w:val="0"/>
            <w:vAlign w:val="center"/>
          </w:tcPr>
          <w:p>
            <w:pPr>
              <w:spacing w:line="200" w:lineRule="exact"/>
              <w:jc w:val="center"/>
              <w:rPr>
                <w:sz w:val="15"/>
                <w:szCs w:val="15"/>
              </w:rPr>
            </w:pPr>
            <w:r>
              <w:rPr>
                <w:rFonts w:hAnsi="宋体"/>
                <w:sz w:val="15"/>
                <w:szCs w:val="15"/>
              </w:rPr>
              <w:t>51-54</w:t>
            </w:r>
          </w:p>
        </w:tc>
        <w:tc>
          <w:tcPr>
            <w:tcW w:w="242" w:type="pct"/>
            <w:tcBorders>
              <w:top w:val="single" w:color="auto" w:sz="4" w:space="0"/>
              <w:left w:val="single" w:color="auto" w:sz="4" w:space="0"/>
              <w:bottom w:val="single" w:color="auto" w:sz="4" w:space="0"/>
              <w:right w:val="single" w:color="auto" w:sz="4" w:space="0"/>
            </w:tcBorders>
            <w:noWrap w:val="0"/>
            <w:vAlign w:val="center"/>
          </w:tcPr>
          <w:p>
            <w:pPr>
              <w:spacing w:line="200" w:lineRule="exact"/>
              <w:jc w:val="center"/>
              <w:rPr>
                <w:rFonts w:hAnsi="宋体"/>
                <w:sz w:val="15"/>
                <w:szCs w:val="15"/>
              </w:rPr>
            </w:pPr>
            <w:r>
              <w:rPr>
                <w:rFonts w:hAnsi="宋体"/>
                <w:sz w:val="15"/>
                <w:szCs w:val="15"/>
              </w:rPr>
              <w:t>55</w:t>
            </w:r>
            <w:r>
              <w:rPr>
                <w:rFonts w:hint="eastAsia" w:hAnsi="宋体"/>
                <w:sz w:val="15"/>
                <w:szCs w:val="15"/>
              </w:rPr>
              <w:t>岁</w:t>
            </w:r>
          </w:p>
          <w:p>
            <w:pPr>
              <w:spacing w:line="200" w:lineRule="exact"/>
              <w:jc w:val="center"/>
              <w:rPr>
                <w:sz w:val="15"/>
                <w:szCs w:val="15"/>
              </w:rPr>
            </w:pPr>
            <w:r>
              <w:rPr>
                <w:rFonts w:hint="eastAsia" w:hAnsi="宋体"/>
                <w:sz w:val="15"/>
                <w:szCs w:val="15"/>
              </w:rPr>
              <w:t>及以上</w:t>
            </w:r>
          </w:p>
        </w:tc>
        <w:tc>
          <w:tcPr>
            <w:tcW w:w="316" w:type="pct"/>
            <w:tcBorders>
              <w:top w:val="single" w:color="auto" w:sz="4" w:space="0"/>
              <w:left w:val="single" w:color="auto" w:sz="4" w:space="0"/>
              <w:bottom w:val="single" w:color="auto" w:sz="4" w:space="0"/>
              <w:right w:val="nil"/>
            </w:tcBorders>
            <w:noWrap w:val="0"/>
            <w:vAlign w:val="center"/>
          </w:tcPr>
          <w:p>
            <w:pPr>
              <w:spacing w:line="200" w:lineRule="exact"/>
              <w:jc w:val="center"/>
              <w:rPr>
                <w:rFonts w:hint="eastAsia" w:hAnsi="宋体"/>
                <w:sz w:val="15"/>
                <w:szCs w:val="15"/>
              </w:rPr>
            </w:pPr>
            <w:r>
              <w:rPr>
                <w:rFonts w:hint="eastAsia" w:hAnsi="宋体"/>
                <w:sz w:val="15"/>
                <w:szCs w:val="15"/>
              </w:rPr>
              <w:t>具有国家</w:t>
            </w:r>
          </w:p>
          <w:p>
            <w:pPr>
              <w:spacing w:line="200" w:lineRule="exact"/>
              <w:jc w:val="center"/>
              <w:rPr>
                <w:rFonts w:hAnsi="宋体"/>
                <w:sz w:val="15"/>
                <w:szCs w:val="15"/>
              </w:rPr>
            </w:pPr>
            <w:r>
              <w:rPr>
                <w:rFonts w:hint="eastAsia" w:hAnsi="宋体"/>
                <w:sz w:val="15"/>
                <w:szCs w:val="15"/>
              </w:rPr>
              <w:t>评定的专业技术职称的</w:t>
            </w:r>
          </w:p>
        </w:tc>
        <w:tc>
          <w:tcPr>
            <w:tcW w:w="274" w:type="pct"/>
            <w:tcBorders>
              <w:top w:val="single" w:color="auto" w:sz="4" w:space="0"/>
              <w:left w:val="single" w:color="auto" w:sz="4" w:space="0"/>
              <w:bottom w:val="single" w:color="auto" w:sz="4" w:space="0"/>
              <w:right w:val="nil"/>
            </w:tcBorders>
            <w:noWrap w:val="0"/>
            <w:vAlign w:val="center"/>
          </w:tcPr>
          <w:p>
            <w:pPr>
              <w:spacing w:line="200" w:lineRule="exact"/>
              <w:jc w:val="center"/>
              <w:rPr>
                <w:rFonts w:hint="eastAsia" w:hAnsi="宋体"/>
                <w:sz w:val="15"/>
                <w:szCs w:val="15"/>
              </w:rPr>
            </w:pPr>
            <w:r>
              <w:rPr>
                <w:rFonts w:hint="eastAsia" w:hAnsi="宋体"/>
                <w:sz w:val="15"/>
                <w:szCs w:val="15"/>
              </w:rPr>
              <w:t>取得国家</w:t>
            </w:r>
          </w:p>
          <w:p>
            <w:pPr>
              <w:spacing w:line="200" w:lineRule="exact"/>
              <w:jc w:val="center"/>
              <w:rPr>
                <w:rFonts w:hint="eastAsia" w:hAnsi="宋体"/>
                <w:sz w:val="15"/>
                <w:szCs w:val="15"/>
              </w:rPr>
            </w:pPr>
            <w:r>
              <w:rPr>
                <w:rFonts w:hint="eastAsia" w:hAnsi="宋体"/>
                <w:sz w:val="15"/>
                <w:szCs w:val="15"/>
              </w:rPr>
              <w:t>职业资格</w:t>
            </w:r>
          </w:p>
          <w:p>
            <w:pPr>
              <w:spacing w:line="200" w:lineRule="exact"/>
              <w:jc w:val="center"/>
              <w:rPr>
                <w:rFonts w:hAnsi="宋体"/>
                <w:sz w:val="15"/>
                <w:szCs w:val="15"/>
              </w:rPr>
            </w:pPr>
            <w:r>
              <w:rPr>
                <w:rFonts w:hint="eastAsia" w:hAnsi="宋体"/>
                <w:sz w:val="15"/>
                <w:szCs w:val="15"/>
              </w:rPr>
              <w:t>证书的</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20" w:type="pct"/>
            <w:tcBorders>
              <w:top w:val="single" w:color="auto" w:sz="4" w:space="0"/>
              <w:left w:val="nil"/>
              <w:bottom w:val="single" w:color="auto" w:sz="4" w:space="0"/>
              <w:right w:val="single" w:color="auto" w:sz="4" w:space="0"/>
            </w:tcBorders>
            <w:noWrap w:val="0"/>
            <w:vAlign w:val="center"/>
          </w:tcPr>
          <w:p>
            <w:pPr>
              <w:pStyle w:val="29"/>
              <w:spacing w:line="200" w:lineRule="exact"/>
              <w:rPr>
                <w:rFonts w:ascii="宋体"/>
                <w:bCs/>
                <w:sz w:val="15"/>
                <w:szCs w:val="15"/>
              </w:rPr>
            </w:pPr>
            <w:r>
              <w:rPr>
                <w:sz w:val="15"/>
                <w:szCs w:val="15"/>
              </w:rPr>
              <w:t>1.</w:t>
            </w:r>
            <w:r>
              <w:rPr>
                <w:rFonts w:hint="eastAsia"/>
                <w:sz w:val="15"/>
                <w:szCs w:val="15"/>
              </w:rPr>
              <w:t>从业人员期末人数</w:t>
            </w:r>
          </w:p>
        </w:tc>
        <w:tc>
          <w:tcPr>
            <w:tcW w:w="217" w:type="pct"/>
            <w:tcBorders>
              <w:top w:val="single" w:color="auto" w:sz="4" w:space="0"/>
              <w:left w:val="single" w:color="auto" w:sz="4" w:space="0"/>
              <w:bottom w:val="single" w:color="auto" w:sz="4" w:space="0"/>
              <w:right w:val="single" w:color="auto" w:sz="4" w:space="0"/>
            </w:tcBorders>
            <w:noWrap w:val="0"/>
            <w:vAlign w:val="top"/>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184" w:type="pct"/>
            <w:tcBorders>
              <w:top w:val="single" w:color="auto" w:sz="4" w:space="0"/>
              <w:left w:val="single" w:color="auto" w:sz="4" w:space="0"/>
              <w:bottom w:val="single" w:color="auto" w:sz="4" w:space="0"/>
              <w:right w:val="single" w:color="auto" w:sz="4" w:space="0"/>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07" w:type="pct"/>
            <w:tcBorders>
              <w:top w:val="single" w:color="auto" w:sz="4" w:space="0"/>
              <w:left w:val="single" w:color="auto" w:sz="4" w:space="0"/>
              <w:bottom w:val="single" w:color="auto" w:sz="4" w:space="0"/>
              <w:right w:val="single" w:color="auto" w:sz="4" w:space="0"/>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23" w:type="pct"/>
            <w:tcBorders>
              <w:top w:val="single" w:color="auto" w:sz="4" w:space="0"/>
              <w:left w:val="single" w:color="auto" w:sz="4" w:space="0"/>
              <w:bottom w:val="single" w:color="auto" w:sz="4" w:space="0"/>
              <w:right w:val="single" w:color="auto" w:sz="4" w:space="0"/>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69" w:type="pct"/>
            <w:tcBorders>
              <w:top w:val="single" w:color="auto" w:sz="4" w:space="0"/>
              <w:left w:val="single" w:color="auto" w:sz="4" w:space="0"/>
              <w:bottom w:val="single" w:color="auto" w:sz="4" w:space="0"/>
              <w:right w:val="single" w:color="auto" w:sz="4" w:space="0"/>
            </w:tcBorders>
            <w:noWrap w:val="0"/>
            <w:vAlign w:val="center"/>
          </w:tcPr>
          <w:p>
            <w:pPr>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top"/>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35" w:type="pct"/>
            <w:tcBorders>
              <w:top w:val="single" w:color="auto" w:sz="4" w:space="0"/>
              <w:left w:val="single" w:color="auto" w:sz="4" w:space="0"/>
              <w:bottom w:val="single" w:color="auto" w:sz="4" w:space="0"/>
              <w:right w:val="nil"/>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42" w:type="pct"/>
            <w:tcBorders>
              <w:top w:val="single" w:color="auto" w:sz="4" w:space="0"/>
              <w:left w:val="single" w:color="auto" w:sz="4" w:space="0"/>
              <w:bottom w:val="single" w:color="auto" w:sz="4" w:space="0"/>
              <w:right w:val="single" w:color="auto" w:sz="4" w:space="0"/>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316" w:type="pct"/>
            <w:tcBorders>
              <w:top w:val="single" w:color="auto" w:sz="4" w:space="0"/>
              <w:left w:val="single" w:color="auto" w:sz="4" w:space="0"/>
              <w:bottom w:val="single" w:color="auto" w:sz="4" w:space="0"/>
              <w:right w:val="nil"/>
            </w:tcBorders>
            <w:noWrap w:val="0"/>
            <w:vAlign w:val="center"/>
          </w:tcPr>
          <w:p>
            <w:pPr>
              <w:pStyle w:val="29"/>
              <w:spacing w:line="200" w:lineRule="exact"/>
              <w:ind w:left="1" w:leftChars="-4" w:hanging="9" w:hangingChars="6"/>
              <w:jc w:val="center"/>
              <w:rPr>
                <w:rFonts w:hint="eastAsia"/>
                <w:sz w:val="15"/>
                <w:szCs w:val="15"/>
              </w:rPr>
            </w:pPr>
            <w:r>
              <w:rPr>
                <w:rFonts w:hint="eastAsia"/>
                <w:sz w:val="15"/>
                <w:szCs w:val="15"/>
              </w:rPr>
              <w:t>－</w:t>
            </w:r>
          </w:p>
        </w:tc>
        <w:tc>
          <w:tcPr>
            <w:tcW w:w="274" w:type="pct"/>
            <w:tcBorders>
              <w:top w:val="single" w:color="auto" w:sz="4" w:space="0"/>
              <w:left w:val="single" w:color="auto" w:sz="4" w:space="0"/>
              <w:bottom w:val="single" w:color="auto" w:sz="4" w:space="0"/>
              <w:right w:val="nil"/>
            </w:tcBorders>
            <w:noWrap w:val="0"/>
            <w:vAlign w:val="center"/>
          </w:tcPr>
          <w:p>
            <w:pPr>
              <w:pStyle w:val="29"/>
              <w:spacing w:line="200" w:lineRule="exact"/>
              <w:ind w:left="1" w:leftChars="-4" w:hanging="9" w:hangingChars="6"/>
              <w:jc w:val="center"/>
              <w:rPr>
                <w:rFonts w:hint="eastAsia"/>
                <w:sz w:val="15"/>
                <w:szCs w:val="15"/>
              </w:rPr>
            </w:pPr>
            <w:r>
              <w:rPr>
                <w:rFonts w:hint="eastAsia"/>
                <w:sz w:val="15"/>
                <w:szCs w:val="15"/>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620" w:type="pct"/>
            <w:tcBorders>
              <w:top w:val="single" w:color="auto" w:sz="4" w:space="0"/>
              <w:left w:val="nil"/>
              <w:bottom w:val="single" w:color="auto" w:sz="4" w:space="0"/>
              <w:right w:val="single" w:color="auto" w:sz="4" w:space="0"/>
            </w:tcBorders>
            <w:noWrap w:val="0"/>
            <w:vAlign w:val="center"/>
          </w:tcPr>
          <w:p>
            <w:pPr>
              <w:pStyle w:val="29"/>
              <w:spacing w:line="200" w:lineRule="exact"/>
              <w:rPr>
                <w:rFonts w:hint="eastAsia"/>
                <w:sz w:val="15"/>
                <w:szCs w:val="15"/>
              </w:rPr>
            </w:pPr>
            <w:r>
              <w:rPr>
                <w:rFonts w:hint="eastAsia"/>
                <w:sz w:val="15"/>
                <w:szCs w:val="15"/>
              </w:rPr>
              <w:t>其中：劳务派遣人员</w:t>
            </w:r>
          </w:p>
        </w:tc>
        <w:tc>
          <w:tcPr>
            <w:tcW w:w="217" w:type="pct"/>
            <w:tcBorders>
              <w:top w:val="single" w:color="auto" w:sz="4" w:space="0"/>
              <w:left w:val="single" w:color="auto" w:sz="4" w:space="0"/>
              <w:bottom w:val="single" w:color="auto" w:sz="4" w:space="0"/>
              <w:right w:val="single" w:color="auto" w:sz="4" w:space="0"/>
            </w:tcBorders>
            <w:noWrap w:val="0"/>
            <w:vAlign w:val="top"/>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184" w:type="pct"/>
            <w:tcBorders>
              <w:top w:val="single" w:color="auto" w:sz="4" w:space="0"/>
              <w:left w:val="single" w:color="auto" w:sz="4" w:space="0"/>
              <w:bottom w:val="single" w:color="auto" w:sz="4" w:space="0"/>
              <w:right w:val="single" w:color="auto" w:sz="4" w:space="0"/>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07" w:type="pct"/>
            <w:tcBorders>
              <w:top w:val="single" w:color="auto" w:sz="4" w:space="0"/>
              <w:left w:val="single" w:color="auto" w:sz="4" w:space="0"/>
              <w:bottom w:val="single" w:color="auto" w:sz="4" w:space="0"/>
              <w:right w:val="single" w:color="auto" w:sz="4" w:space="0"/>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23" w:type="pct"/>
            <w:tcBorders>
              <w:top w:val="single" w:color="auto" w:sz="4" w:space="0"/>
              <w:left w:val="single" w:color="auto" w:sz="4" w:space="0"/>
              <w:bottom w:val="single" w:color="auto" w:sz="4" w:space="0"/>
              <w:right w:val="single" w:color="auto" w:sz="4" w:space="0"/>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69" w:type="pct"/>
            <w:tcBorders>
              <w:top w:val="single" w:color="auto" w:sz="4" w:space="0"/>
              <w:left w:val="single" w:color="auto" w:sz="4" w:space="0"/>
              <w:bottom w:val="single" w:color="auto" w:sz="4" w:space="0"/>
              <w:right w:val="single" w:color="auto" w:sz="4" w:space="0"/>
            </w:tcBorders>
            <w:noWrap w:val="0"/>
            <w:vAlign w:val="center"/>
          </w:tcPr>
          <w:p>
            <w:pPr>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top"/>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35" w:type="pct"/>
            <w:tcBorders>
              <w:top w:val="single" w:color="auto" w:sz="4" w:space="0"/>
              <w:left w:val="single" w:color="auto" w:sz="4" w:space="0"/>
              <w:bottom w:val="single" w:color="auto" w:sz="4" w:space="0"/>
              <w:right w:val="nil"/>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42" w:type="pct"/>
            <w:tcBorders>
              <w:top w:val="single" w:color="auto" w:sz="4" w:space="0"/>
              <w:left w:val="single" w:color="auto" w:sz="4" w:space="0"/>
              <w:bottom w:val="single" w:color="auto" w:sz="4" w:space="0"/>
              <w:right w:val="single" w:color="auto" w:sz="4" w:space="0"/>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316" w:type="pct"/>
            <w:tcBorders>
              <w:top w:val="single" w:color="auto" w:sz="4" w:space="0"/>
              <w:left w:val="single" w:color="auto" w:sz="4" w:space="0"/>
              <w:bottom w:val="single" w:color="auto" w:sz="4" w:space="0"/>
              <w:right w:val="nil"/>
            </w:tcBorders>
            <w:noWrap w:val="0"/>
            <w:vAlign w:val="center"/>
          </w:tcPr>
          <w:p>
            <w:pPr>
              <w:pStyle w:val="29"/>
              <w:spacing w:line="200" w:lineRule="exact"/>
              <w:ind w:left="1" w:leftChars="-4" w:hanging="9" w:hangingChars="6"/>
              <w:jc w:val="center"/>
              <w:rPr>
                <w:rFonts w:hint="eastAsia"/>
                <w:sz w:val="15"/>
                <w:szCs w:val="15"/>
              </w:rPr>
            </w:pPr>
            <w:r>
              <w:rPr>
                <w:rFonts w:hint="eastAsia"/>
                <w:sz w:val="15"/>
                <w:szCs w:val="15"/>
              </w:rPr>
              <w:t>－</w:t>
            </w:r>
          </w:p>
        </w:tc>
        <w:tc>
          <w:tcPr>
            <w:tcW w:w="274" w:type="pct"/>
            <w:tcBorders>
              <w:top w:val="single" w:color="auto" w:sz="4" w:space="0"/>
              <w:left w:val="single" w:color="auto" w:sz="4" w:space="0"/>
              <w:bottom w:val="single" w:color="auto" w:sz="4" w:space="0"/>
              <w:right w:val="nil"/>
            </w:tcBorders>
            <w:noWrap w:val="0"/>
            <w:vAlign w:val="center"/>
          </w:tcPr>
          <w:p>
            <w:pPr>
              <w:pStyle w:val="29"/>
              <w:spacing w:line="200" w:lineRule="exact"/>
              <w:ind w:left="1" w:leftChars="-4" w:hanging="9" w:hangingChars="6"/>
              <w:jc w:val="center"/>
              <w:rPr>
                <w:rFonts w:hint="eastAsia"/>
                <w:sz w:val="15"/>
                <w:szCs w:val="15"/>
              </w:rPr>
            </w:pPr>
            <w:r>
              <w:rPr>
                <w:rFonts w:hint="eastAsia"/>
                <w:sz w:val="15"/>
                <w:szCs w:val="15"/>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620" w:type="pct"/>
            <w:tcBorders>
              <w:top w:val="single" w:color="auto" w:sz="4" w:space="0"/>
              <w:left w:val="nil"/>
              <w:bottom w:val="single" w:color="auto" w:sz="4" w:space="0"/>
              <w:right w:val="single" w:color="auto" w:sz="4" w:space="0"/>
            </w:tcBorders>
            <w:noWrap w:val="0"/>
            <w:vAlign w:val="center"/>
          </w:tcPr>
          <w:p>
            <w:pPr>
              <w:pStyle w:val="29"/>
              <w:spacing w:line="200" w:lineRule="exact"/>
              <w:ind w:firstLine="450" w:firstLineChars="300"/>
              <w:rPr>
                <w:rFonts w:hint="eastAsia"/>
                <w:sz w:val="15"/>
                <w:szCs w:val="15"/>
              </w:rPr>
            </w:pPr>
            <w:r>
              <w:rPr>
                <w:rFonts w:hint="eastAsia"/>
                <w:sz w:val="15"/>
                <w:szCs w:val="15"/>
                <w:lang w:eastAsia="zh-CN"/>
              </w:rPr>
              <w:t>有</w:t>
            </w:r>
            <w:r>
              <w:rPr>
                <w:rFonts w:hint="eastAsia"/>
                <w:sz w:val="15"/>
                <w:szCs w:val="15"/>
              </w:rPr>
              <w:t>国(境)外劳动力</w:t>
            </w:r>
          </w:p>
        </w:tc>
        <w:tc>
          <w:tcPr>
            <w:tcW w:w="217" w:type="pct"/>
            <w:tcBorders>
              <w:top w:val="single" w:color="auto" w:sz="4" w:space="0"/>
              <w:left w:val="single" w:color="auto" w:sz="4" w:space="0"/>
              <w:bottom w:val="single" w:color="auto" w:sz="4" w:space="0"/>
              <w:right w:val="single" w:color="auto" w:sz="4" w:space="0"/>
            </w:tcBorders>
            <w:noWrap w:val="0"/>
            <w:vAlign w:val="top"/>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184" w:type="pct"/>
            <w:tcBorders>
              <w:top w:val="single" w:color="auto" w:sz="4" w:space="0"/>
              <w:left w:val="single" w:color="auto" w:sz="4" w:space="0"/>
              <w:bottom w:val="single" w:color="auto" w:sz="4" w:space="0"/>
              <w:right w:val="single" w:color="auto" w:sz="4" w:space="0"/>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07" w:type="pct"/>
            <w:tcBorders>
              <w:top w:val="single" w:color="auto" w:sz="4" w:space="0"/>
              <w:left w:val="single" w:color="auto" w:sz="4" w:space="0"/>
              <w:bottom w:val="single" w:color="auto" w:sz="4" w:space="0"/>
              <w:right w:val="single" w:color="auto" w:sz="4" w:space="0"/>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23" w:type="pct"/>
            <w:tcBorders>
              <w:top w:val="single" w:color="auto" w:sz="4" w:space="0"/>
              <w:left w:val="single" w:color="auto" w:sz="4" w:space="0"/>
              <w:bottom w:val="single" w:color="auto" w:sz="4" w:space="0"/>
              <w:right w:val="single" w:color="auto" w:sz="4" w:space="0"/>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69" w:type="pct"/>
            <w:tcBorders>
              <w:top w:val="single" w:color="auto" w:sz="4" w:space="0"/>
              <w:left w:val="single" w:color="auto" w:sz="4" w:space="0"/>
              <w:bottom w:val="single" w:color="auto" w:sz="4" w:space="0"/>
              <w:right w:val="single" w:color="auto" w:sz="4" w:space="0"/>
            </w:tcBorders>
            <w:noWrap w:val="0"/>
            <w:vAlign w:val="center"/>
          </w:tcPr>
          <w:p>
            <w:pPr>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top"/>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35" w:type="pct"/>
            <w:tcBorders>
              <w:top w:val="single" w:color="auto" w:sz="4" w:space="0"/>
              <w:left w:val="single" w:color="auto" w:sz="4" w:space="0"/>
              <w:bottom w:val="single" w:color="auto" w:sz="4" w:space="0"/>
              <w:right w:val="nil"/>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42" w:type="pct"/>
            <w:tcBorders>
              <w:top w:val="single" w:color="auto" w:sz="4" w:space="0"/>
              <w:left w:val="single" w:color="auto" w:sz="4" w:space="0"/>
              <w:bottom w:val="single" w:color="auto" w:sz="4" w:space="0"/>
              <w:right w:val="single" w:color="auto" w:sz="4" w:space="0"/>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316" w:type="pct"/>
            <w:tcBorders>
              <w:top w:val="single" w:color="auto" w:sz="4" w:space="0"/>
              <w:left w:val="single" w:color="auto" w:sz="4" w:space="0"/>
              <w:bottom w:val="single" w:color="auto" w:sz="4" w:space="0"/>
              <w:right w:val="nil"/>
            </w:tcBorders>
            <w:noWrap w:val="0"/>
            <w:vAlign w:val="center"/>
          </w:tcPr>
          <w:p>
            <w:pPr>
              <w:pStyle w:val="29"/>
              <w:spacing w:line="200" w:lineRule="exact"/>
              <w:ind w:left="1" w:leftChars="-4" w:hanging="9" w:hangingChars="6"/>
              <w:jc w:val="center"/>
              <w:rPr>
                <w:sz w:val="15"/>
                <w:szCs w:val="15"/>
              </w:rPr>
            </w:pPr>
            <w:r>
              <w:rPr>
                <w:rFonts w:hint="eastAsia"/>
                <w:sz w:val="15"/>
                <w:szCs w:val="15"/>
              </w:rPr>
              <w:t>－</w:t>
            </w:r>
          </w:p>
        </w:tc>
        <w:tc>
          <w:tcPr>
            <w:tcW w:w="274" w:type="pct"/>
            <w:tcBorders>
              <w:top w:val="single" w:color="auto" w:sz="4" w:space="0"/>
              <w:left w:val="single" w:color="auto" w:sz="4" w:space="0"/>
              <w:bottom w:val="single" w:color="auto" w:sz="4" w:space="0"/>
              <w:right w:val="nil"/>
            </w:tcBorders>
            <w:noWrap w:val="0"/>
            <w:vAlign w:val="center"/>
          </w:tcPr>
          <w:p>
            <w:pPr>
              <w:pStyle w:val="29"/>
              <w:spacing w:line="200" w:lineRule="exact"/>
              <w:ind w:left="1" w:leftChars="-4" w:hanging="9" w:hangingChars="6"/>
              <w:jc w:val="center"/>
              <w:rPr>
                <w:sz w:val="15"/>
                <w:szCs w:val="15"/>
              </w:rPr>
            </w:pPr>
            <w:r>
              <w:rPr>
                <w:rFonts w:hint="eastAsia"/>
                <w:sz w:val="15"/>
                <w:szCs w:val="15"/>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7" w:hRule="atLeast"/>
        </w:trPr>
        <w:tc>
          <w:tcPr>
            <w:tcW w:w="620" w:type="pct"/>
            <w:tcBorders>
              <w:top w:val="single" w:color="auto" w:sz="4" w:space="0"/>
              <w:left w:val="nil"/>
              <w:bottom w:val="single" w:color="auto" w:sz="4" w:space="0"/>
              <w:right w:val="single" w:color="auto" w:sz="4" w:space="0"/>
            </w:tcBorders>
            <w:noWrap w:val="0"/>
            <w:vAlign w:val="center"/>
          </w:tcPr>
          <w:p>
            <w:pPr>
              <w:pStyle w:val="29"/>
              <w:spacing w:line="200" w:lineRule="exact"/>
              <w:rPr>
                <w:rFonts w:ascii="宋体"/>
                <w:bCs/>
                <w:sz w:val="15"/>
                <w:szCs w:val="15"/>
              </w:rPr>
            </w:pPr>
            <w:r>
              <w:rPr>
                <w:sz w:val="15"/>
                <w:szCs w:val="15"/>
              </w:rPr>
              <w:t>2.</w:t>
            </w:r>
            <w:r>
              <w:rPr>
                <w:rFonts w:hint="eastAsia"/>
                <w:sz w:val="15"/>
                <w:szCs w:val="15"/>
              </w:rPr>
              <w:t>经营管理人员</w:t>
            </w:r>
          </w:p>
        </w:tc>
        <w:tc>
          <w:tcPr>
            <w:tcW w:w="217" w:type="pct"/>
            <w:tcBorders>
              <w:top w:val="single" w:color="auto" w:sz="4" w:space="0"/>
              <w:left w:val="single" w:color="auto" w:sz="4" w:space="0"/>
              <w:bottom w:val="single" w:color="auto" w:sz="4" w:space="0"/>
              <w:right w:val="single" w:color="auto" w:sz="4" w:space="0"/>
            </w:tcBorders>
            <w:noWrap w:val="0"/>
            <w:vAlign w:val="top"/>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184" w:type="pct"/>
            <w:tcBorders>
              <w:top w:val="single" w:color="auto" w:sz="4" w:space="0"/>
              <w:left w:val="single" w:color="auto" w:sz="4" w:space="0"/>
              <w:bottom w:val="single" w:color="auto" w:sz="4" w:space="0"/>
              <w:right w:val="single" w:color="auto" w:sz="4" w:space="0"/>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07" w:type="pct"/>
            <w:tcBorders>
              <w:top w:val="single" w:color="auto" w:sz="4" w:space="0"/>
              <w:left w:val="single" w:color="auto" w:sz="4" w:space="0"/>
              <w:bottom w:val="single" w:color="auto" w:sz="4" w:space="0"/>
              <w:right w:val="single" w:color="auto" w:sz="4" w:space="0"/>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23" w:type="pct"/>
            <w:tcBorders>
              <w:top w:val="single" w:color="auto" w:sz="4" w:space="0"/>
              <w:left w:val="single" w:color="auto" w:sz="4" w:space="0"/>
              <w:bottom w:val="single" w:color="auto" w:sz="4" w:space="0"/>
              <w:right w:val="single" w:color="auto" w:sz="4" w:space="0"/>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69" w:type="pct"/>
            <w:tcBorders>
              <w:top w:val="single" w:color="auto" w:sz="4" w:space="0"/>
              <w:left w:val="single" w:color="auto" w:sz="4" w:space="0"/>
              <w:bottom w:val="single" w:color="auto" w:sz="4" w:space="0"/>
              <w:right w:val="single" w:color="auto" w:sz="4" w:space="0"/>
            </w:tcBorders>
            <w:noWrap w:val="0"/>
            <w:vAlign w:val="center"/>
          </w:tcPr>
          <w:p>
            <w:pPr>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top"/>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35" w:type="pct"/>
            <w:tcBorders>
              <w:top w:val="single" w:color="auto" w:sz="4" w:space="0"/>
              <w:left w:val="single" w:color="auto" w:sz="4" w:space="0"/>
              <w:bottom w:val="single" w:color="auto" w:sz="4" w:space="0"/>
              <w:right w:val="nil"/>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242" w:type="pct"/>
            <w:tcBorders>
              <w:top w:val="single" w:color="auto" w:sz="4" w:space="0"/>
              <w:left w:val="single" w:color="auto" w:sz="4" w:space="0"/>
              <w:bottom w:val="single" w:color="auto" w:sz="4" w:space="0"/>
              <w:right w:val="single" w:color="auto" w:sz="4" w:space="0"/>
            </w:tcBorders>
            <w:noWrap w:val="0"/>
            <w:vAlign w:val="center"/>
          </w:tcPr>
          <w:p>
            <w:pPr>
              <w:pStyle w:val="14"/>
              <w:pBdr>
                <w:bottom w:val="none" w:color="auto" w:sz="0" w:space="0"/>
              </w:pBdr>
              <w:tabs>
                <w:tab w:val="left" w:pos="420"/>
              </w:tabs>
              <w:snapToGrid/>
              <w:spacing w:line="200" w:lineRule="exact"/>
              <w:ind w:right="-126" w:rightChars="-60"/>
              <w:rPr>
                <w:rFonts w:ascii="宋体" w:hAnsi="宋体"/>
                <w:bCs/>
                <w:sz w:val="15"/>
                <w:szCs w:val="15"/>
              </w:rPr>
            </w:pPr>
          </w:p>
        </w:tc>
        <w:tc>
          <w:tcPr>
            <w:tcW w:w="316" w:type="pct"/>
            <w:tcBorders>
              <w:top w:val="single" w:color="auto" w:sz="4" w:space="0"/>
              <w:left w:val="single" w:color="auto" w:sz="4" w:space="0"/>
              <w:bottom w:val="single" w:color="auto" w:sz="4" w:space="0"/>
              <w:right w:val="nil"/>
            </w:tcBorders>
            <w:noWrap w:val="0"/>
            <w:vAlign w:val="center"/>
          </w:tcPr>
          <w:p>
            <w:pPr>
              <w:pStyle w:val="29"/>
              <w:spacing w:line="200" w:lineRule="exact"/>
              <w:ind w:left="1" w:leftChars="-4" w:hanging="9" w:hangingChars="6"/>
              <w:jc w:val="center"/>
              <w:rPr>
                <w:sz w:val="15"/>
                <w:szCs w:val="15"/>
              </w:rPr>
            </w:pPr>
            <w:r>
              <w:rPr>
                <w:rFonts w:hint="eastAsia"/>
                <w:sz w:val="15"/>
                <w:szCs w:val="15"/>
              </w:rPr>
              <w:t>－</w:t>
            </w:r>
          </w:p>
        </w:tc>
        <w:tc>
          <w:tcPr>
            <w:tcW w:w="274" w:type="pct"/>
            <w:tcBorders>
              <w:top w:val="single" w:color="auto" w:sz="4" w:space="0"/>
              <w:left w:val="single" w:color="auto" w:sz="4" w:space="0"/>
              <w:bottom w:val="single" w:color="auto" w:sz="4" w:space="0"/>
              <w:right w:val="nil"/>
            </w:tcBorders>
            <w:noWrap w:val="0"/>
            <w:vAlign w:val="center"/>
          </w:tcPr>
          <w:p>
            <w:pPr>
              <w:pStyle w:val="29"/>
              <w:spacing w:line="200" w:lineRule="exact"/>
              <w:ind w:left="1" w:leftChars="-4" w:hanging="9" w:hangingChars="6"/>
              <w:jc w:val="center"/>
              <w:rPr>
                <w:sz w:val="15"/>
                <w:szCs w:val="15"/>
              </w:rPr>
            </w:pPr>
            <w:r>
              <w:rPr>
                <w:rFonts w:hint="eastAsia"/>
                <w:sz w:val="15"/>
                <w:szCs w:val="15"/>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20" w:type="pct"/>
            <w:tcBorders>
              <w:top w:val="single" w:color="auto" w:sz="4" w:space="0"/>
              <w:left w:val="nil"/>
              <w:bottom w:val="single" w:color="auto" w:sz="4" w:space="0"/>
              <w:right w:val="single" w:color="auto" w:sz="4" w:space="0"/>
            </w:tcBorders>
            <w:noWrap w:val="0"/>
            <w:vAlign w:val="center"/>
          </w:tcPr>
          <w:p>
            <w:pPr>
              <w:pStyle w:val="29"/>
              <w:spacing w:line="200" w:lineRule="exact"/>
              <w:rPr>
                <w:sz w:val="15"/>
                <w:szCs w:val="15"/>
              </w:rPr>
            </w:pPr>
            <w:r>
              <w:rPr>
                <w:rFonts w:hint="eastAsia"/>
                <w:sz w:val="15"/>
                <w:szCs w:val="15"/>
              </w:rPr>
              <w:t>其中：高级</w:t>
            </w:r>
          </w:p>
        </w:tc>
        <w:tc>
          <w:tcPr>
            <w:tcW w:w="217" w:type="pct"/>
            <w:tcBorders>
              <w:top w:val="single" w:color="auto" w:sz="4" w:space="0"/>
              <w:left w:val="single" w:color="auto" w:sz="4" w:space="0"/>
              <w:bottom w:val="single" w:color="auto" w:sz="4" w:space="0"/>
              <w:right w:val="single" w:color="auto" w:sz="4" w:space="0"/>
            </w:tcBorders>
            <w:noWrap w:val="0"/>
            <w:vAlign w:val="top"/>
          </w:tcPr>
          <w:p>
            <w:pPr>
              <w:pStyle w:val="29"/>
              <w:spacing w:line="200" w:lineRule="exact"/>
              <w:jc w:val="center"/>
              <w:rPr>
                <w:sz w:val="15"/>
                <w:szCs w:val="15"/>
              </w:rPr>
            </w:pPr>
          </w:p>
        </w:tc>
        <w:tc>
          <w:tcPr>
            <w:tcW w:w="184"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07"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3"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69"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top"/>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35"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42"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316" w:type="pct"/>
            <w:tcBorders>
              <w:top w:val="single" w:color="auto" w:sz="4" w:space="0"/>
              <w:left w:val="single" w:color="auto" w:sz="4" w:space="0"/>
              <w:bottom w:val="single" w:color="auto" w:sz="4" w:space="0"/>
              <w:right w:val="nil"/>
            </w:tcBorders>
            <w:noWrap w:val="0"/>
            <w:vAlign w:val="center"/>
          </w:tcPr>
          <w:p>
            <w:pPr>
              <w:pStyle w:val="29"/>
              <w:spacing w:line="200" w:lineRule="exact"/>
              <w:ind w:left="1" w:leftChars="-4" w:hanging="9" w:hangingChars="6"/>
              <w:jc w:val="center"/>
              <w:rPr>
                <w:sz w:val="15"/>
                <w:szCs w:val="15"/>
              </w:rPr>
            </w:pPr>
            <w:r>
              <w:rPr>
                <w:rFonts w:hint="eastAsia"/>
                <w:sz w:val="15"/>
                <w:szCs w:val="15"/>
              </w:rPr>
              <w:t>－</w:t>
            </w:r>
          </w:p>
        </w:tc>
        <w:tc>
          <w:tcPr>
            <w:tcW w:w="274" w:type="pct"/>
            <w:tcBorders>
              <w:top w:val="single" w:color="auto" w:sz="4" w:space="0"/>
              <w:left w:val="single" w:color="auto" w:sz="4" w:space="0"/>
              <w:bottom w:val="single" w:color="auto" w:sz="4" w:space="0"/>
              <w:right w:val="nil"/>
            </w:tcBorders>
            <w:noWrap w:val="0"/>
            <w:vAlign w:val="center"/>
          </w:tcPr>
          <w:p>
            <w:pPr>
              <w:pStyle w:val="29"/>
              <w:spacing w:line="200" w:lineRule="exact"/>
              <w:ind w:left="1" w:leftChars="-4" w:hanging="9" w:hangingChars="6"/>
              <w:jc w:val="center"/>
              <w:rPr>
                <w:sz w:val="15"/>
                <w:szCs w:val="15"/>
              </w:rPr>
            </w:pPr>
            <w:r>
              <w:rPr>
                <w:rFonts w:hint="eastAsia"/>
                <w:sz w:val="15"/>
                <w:szCs w:val="15"/>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620" w:type="pct"/>
            <w:tcBorders>
              <w:top w:val="single" w:color="auto" w:sz="4" w:space="0"/>
              <w:left w:val="nil"/>
              <w:bottom w:val="single" w:color="auto" w:sz="4" w:space="0"/>
              <w:right w:val="single" w:color="auto" w:sz="4" w:space="0"/>
            </w:tcBorders>
            <w:noWrap w:val="0"/>
            <w:vAlign w:val="center"/>
          </w:tcPr>
          <w:p>
            <w:pPr>
              <w:pStyle w:val="29"/>
              <w:spacing w:line="200" w:lineRule="exact"/>
              <w:rPr>
                <w:sz w:val="15"/>
                <w:szCs w:val="15"/>
              </w:rPr>
            </w:pPr>
            <w:r>
              <w:rPr>
                <w:sz w:val="15"/>
                <w:szCs w:val="15"/>
              </w:rPr>
              <w:t xml:space="preserve">  </w:t>
            </w:r>
            <w:r>
              <w:rPr>
                <w:rFonts w:hint="eastAsia"/>
                <w:sz w:val="15"/>
                <w:szCs w:val="15"/>
              </w:rPr>
              <w:t xml:space="preserve">    中级</w:t>
            </w:r>
          </w:p>
        </w:tc>
        <w:tc>
          <w:tcPr>
            <w:tcW w:w="217" w:type="pct"/>
            <w:tcBorders>
              <w:top w:val="single" w:color="auto" w:sz="4" w:space="0"/>
              <w:left w:val="single" w:color="auto" w:sz="4" w:space="0"/>
              <w:bottom w:val="single" w:color="auto" w:sz="4" w:space="0"/>
              <w:right w:val="single" w:color="auto" w:sz="4" w:space="0"/>
            </w:tcBorders>
            <w:noWrap w:val="0"/>
            <w:vAlign w:val="top"/>
          </w:tcPr>
          <w:p>
            <w:pPr>
              <w:pStyle w:val="29"/>
              <w:spacing w:line="200" w:lineRule="exact"/>
              <w:jc w:val="center"/>
              <w:rPr>
                <w:sz w:val="15"/>
                <w:szCs w:val="15"/>
              </w:rPr>
            </w:pPr>
          </w:p>
        </w:tc>
        <w:tc>
          <w:tcPr>
            <w:tcW w:w="184"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07"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3"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69"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top"/>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35"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42"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316" w:type="pct"/>
            <w:tcBorders>
              <w:top w:val="single" w:color="auto" w:sz="4" w:space="0"/>
              <w:left w:val="single" w:color="auto" w:sz="4" w:space="0"/>
              <w:bottom w:val="single" w:color="auto" w:sz="4" w:space="0"/>
              <w:right w:val="nil"/>
            </w:tcBorders>
            <w:noWrap w:val="0"/>
            <w:vAlign w:val="center"/>
          </w:tcPr>
          <w:p>
            <w:pPr>
              <w:pStyle w:val="29"/>
              <w:spacing w:line="200" w:lineRule="exact"/>
              <w:ind w:left="1" w:leftChars="-4" w:hanging="9" w:hangingChars="6"/>
              <w:jc w:val="center"/>
              <w:rPr>
                <w:sz w:val="15"/>
                <w:szCs w:val="15"/>
              </w:rPr>
            </w:pPr>
            <w:r>
              <w:rPr>
                <w:rFonts w:hint="eastAsia"/>
                <w:sz w:val="15"/>
                <w:szCs w:val="15"/>
              </w:rPr>
              <w:t>－</w:t>
            </w:r>
          </w:p>
        </w:tc>
        <w:tc>
          <w:tcPr>
            <w:tcW w:w="274" w:type="pct"/>
            <w:tcBorders>
              <w:top w:val="single" w:color="auto" w:sz="4" w:space="0"/>
              <w:left w:val="single" w:color="auto" w:sz="4" w:space="0"/>
              <w:bottom w:val="single" w:color="auto" w:sz="4" w:space="0"/>
              <w:right w:val="nil"/>
            </w:tcBorders>
            <w:noWrap w:val="0"/>
            <w:vAlign w:val="center"/>
          </w:tcPr>
          <w:p>
            <w:pPr>
              <w:pStyle w:val="29"/>
              <w:spacing w:line="200" w:lineRule="exact"/>
              <w:ind w:left="1" w:leftChars="-4" w:hanging="9" w:hangingChars="6"/>
              <w:jc w:val="center"/>
              <w:rPr>
                <w:sz w:val="15"/>
                <w:szCs w:val="15"/>
              </w:rPr>
            </w:pPr>
            <w:r>
              <w:rPr>
                <w:rFonts w:hint="eastAsia"/>
                <w:sz w:val="15"/>
                <w:szCs w:val="15"/>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20" w:type="pct"/>
            <w:tcBorders>
              <w:top w:val="single" w:color="auto" w:sz="4" w:space="0"/>
              <w:left w:val="nil"/>
              <w:bottom w:val="single" w:color="auto" w:sz="4" w:space="0"/>
              <w:right w:val="single" w:color="auto" w:sz="4" w:space="0"/>
            </w:tcBorders>
            <w:noWrap w:val="0"/>
            <w:vAlign w:val="center"/>
          </w:tcPr>
          <w:p>
            <w:pPr>
              <w:pStyle w:val="29"/>
              <w:spacing w:line="200" w:lineRule="exact"/>
              <w:rPr>
                <w:sz w:val="15"/>
                <w:szCs w:val="15"/>
              </w:rPr>
            </w:pPr>
            <w:r>
              <w:rPr>
                <w:sz w:val="15"/>
                <w:szCs w:val="15"/>
              </w:rPr>
              <w:t xml:space="preserve">  </w:t>
            </w:r>
            <w:r>
              <w:rPr>
                <w:rFonts w:hint="eastAsia"/>
                <w:sz w:val="15"/>
                <w:szCs w:val="15"/>
              </w:rPr>
              <w:t xml:space="preserve">    初级</w:t>
            </w:r>
          </w:p>
        </w:tc>
        <w:tc>
          <w:tcPr>
            <w:tcW w:w="217" w:type="pct"/>
            <w:tcBorders>
              <w:top w:val="single" w:color="auto" w:sz="4" w:space="0"/>
              <w:left w:val="single" w:color="auto" w:sz="4" w:space="0"/>
              <w:bottom w:val="single" w:color="auto" w:sz="4" w:space="0"/>
              <w:right w:val="single" w:color="auto" w:sz="4" w:space="0"/>
            </w:tcBorders>
            <w:noWrap w:val="0"/>
            <w:vAlign w:val="top"/>
          </w:tcPr>
          <w:p>
            <w:pPr>
              <w:pStyle w:val="29"/>
              <w:spacing w:line="200" w:lineRule="exact"/>
              <w:rPr>
                <w:b/>
                <w:sz w:val="15"/>
                <w:szCs w:val="15"/>
              </w:rPr>
            </w:pPr>
          </w:p>
        </w:tc>
        <w:tc>
          <w:tcPr>
            <w:tcW w:w="184"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07"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3"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69"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top"/>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35"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42"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316" w:type="pct"/>
            <w:tcBorders>
              <w:top w:val="single" w:color="auto" w:sz="4" w:space="0"/>
              <w:left w:val="single" w:color="auto" w:sz="4" w:space="0"/>
              <w:bottom w:val="single" w:color="auto" w:sz="4" w:space="0"/>
              <w:right w:val="nil"/>
            </w:tcBorders>
            <w:noWrap w:val="0"/>
            <w:vAlign w:val="center"/>
          </w:tcPr>
          <w:p>
            <w:pPr>
              <w:pStyle w:val="29"/>
              <w:spacing w:line="200" w:lineRule="exact"/>
              <w:ind w:left="1" w:leftChars="-4" w:hanging="9" w:hangingChars="6"/>
              <w:jc w:val="center"/>
              <w:rPr>
                <w:rFonts w:hint="eastAsia"/>
                <w:sz w:val="15"/>
                <w:szCs w:val="15"/>
              </w:rPr>
            </w:pPr>
            <w:r>
              <w:rPr>
                <w:rFonts w:hint="eastAsia"/>
                <w:sz w:val="15"/>
                <w:szCs w:val="15"/>
              </w:rPr>
              <w:t>－</w:t>
            </w:r>
          </w:p>
        </w:tc>
        <w:tc>
          <w:tcPr>
            <w:tcW w:w="274" w:type="pct"/>
            <w:tcBorders>
              <w:top w:val="single" w:color="auto" w:sz="4" w:space="0"/>
              <w:left w:val="single" w:color="auto" w:sz="4" w:space="0"/>
              <w:bottom w:val="single" w:color="auto" w:sz="4" w:space="0"/>
              <w:right w:val="nil"/>
            </w:tcBorders>
            <w:noWrap w:val="0"/>
            <w:vAlign w:val="center"/>
          </w:tcPr>
          <w:p>
            <w:pPr>
              <w:pStyle w:val="29"/>
              <w:spacing w:line="200" w:lineRule="exact"/>
              <w:ind w:left="1" w:leftChars="-4" w:hanging="9" w:hangingChars="6"/>
              <w:jc w:val="center"/>
              <w:rPr>
                <w:sz w:val="15"/>
                <w:szCs w:val="15"/>
              </w:rPr>
            </w:pPr>
            <w:r>
              <w:rPr>
                <w:rFonts w:hint="eastAsia"/>
                <w:sz w:val="15"/>
                <w:szCs w:val="15"/>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20" w:type="pct"/>
            <w:tcBorders>
              <w:top w:val="single" w:color="auto" w:sz="4" w:space="0"/>
              <w:left w:val="nil"/>
              <w:bottom w:val="single" w:color="auto" w:sz="4" w:space="0"/>
              <w:right w:val="single" w:color="auto" w:sz="4" w:space="0"/>
            </w:tcBorders>
            <w:noWrap w:val="0"/>
            <w:vAlign w:val="center"/>
          </w:tcPr>
          <w:p>
            <w:pPr>
              <w:pStyle w:val="29"/>
              <w:spacing w:line="200" w:lineRule="exact"/>
              <w:rPr>
                <w:sz w:val="15"/>
                <w:szCs w:val="15"/>
              </w:rPr>
            </w:pPr>
            <w:r>
              <w:rPr>
                <w:sz w:val="15"/>
                <w:szCs w:val="15"/>
              </w:rPr>
              <w:t>3.</w:t>
            </w:r>
            <w:r>
              <w:rPr>
                <w:rFonts w:hint="eastAsia"/>
                <w:sz w:val="15"/>
                <w:szCs w:val="15"/>
              </w:rPr>
              <w:t>专业技术人员</w:t>
            </w:r>
          </w:p>
        </w:tc>
        <w:tc>
          <w:tcPr>
            <w:tcW w:w="217" w:type="pct"/>
            <w:tcBorders>
              <w:top w:val="single" w:color="auto" w:sz="4" w:space="0"/>
              <w:left w:val="single" w:color="auto" w:sz="4" w:space="0"/>
              <w:bottom w:val="single" w:color="auto" w:sz="4" w:space="0"/>
              <w:right w:val="single" w:color="auto" w:sz="4" w:space="0"/>
            </w:tcBorders>
            <w:noWrap w:val="0"/>
            <w:vAlign w:val="top"/>
          </w:tcPr>
          <w:p>
            <w:pPr>
              <w:pStyle w:val="29"/>
              <w:spacing w:line="200" w:lineRule="exact"/>
              <w:jc w:val="center"/>
              <w:rPr>
                <w:sz w:val="15"/>
                <w:szCs w:val="15"/>
              </w:rPr>
            </w:pPr>
          </w:p>
        </w:tc>
        <w:tc>
          <w:tcPr>
            <w:tcW w:w="184"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07"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3"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69"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top"/>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35"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42"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316" w:type="pct"/>
            <w:tcBorders>
              <w:top w:val="single" w:color="auto" w:sz="4" w:space="0"/>
              <w:left w:val="single" w:color="auto" w:sz="4" w:space="0"/>
              <w:bottom w:val="single" w:color="auto" w:sz="4" w:space="0"/>
              <w:right w:val="nil"/>
            </w:tcBorders>
            <w:noWrap w:val="0"/>
            <w:vAlign w:val="center"/>
          </w:tcPr>
          <w:p>
            <w:pPr>
              <w:pStyle w:val="29"/>
              <w:spacing w:line="200" w:lineRule="exact"/>
              <w:ind w:left="1" w:leftChars="-4" w:hanging="9" w:hangingChars="6"/>
              <w:jc w:val="center"/>
              <w:rPr>
                <w:sz w:val="15"/>
                <w:szCs w:val="15"/>
              </w:rPr>
            </w:pPr>
          </w:p>
        </w:tc>
        <w:tc>
          <w:tcPr>
            <w:tcW w:w="274" w:type="pct"/>
            <w:tcBorders>
              <w:top w:val="single" w:color="auto" w:sz="4" w:space="0"/>
              <w:left w:val="single" w:color="auto" w:sz="4" w:space="0"/>
              <w:bottom w:val="single" w:color="auto" w:sz="4" w:space="0"/>
              <w:right w:val="nil"/>
            </w:tcBorders>
            <w:noWrap w:val="0"/>
            <w:vAlign w:val="center"/>
          </w:tcPr>
          <w:p>
            <w:pPr>
              <w:pStyle w:val="29"/>
              <w:spacing w:line="200" w:lineRule="exact"/>
              <w:ind w:left="1" w:leftChars="-4" w:hanging="9" w:hangingChars="6"/>
              <w:jc w:val="center"/>
              <w:rPr>
                <w:sz w:val="15"/>
                <w:szCs w:val="15"/>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620" w:type="pct"/>
            <w:tcBorders>
              <w:top w:val="single" w:color="auto" w:sz="4" w:space="0"/>
              <w:left w:val="nil"/>
              <w:bottom w:val="single" w:color="auto" w:sz="4" w:space="0"/>
              <w:right w:val="single" w:color="auto" w:sz="4" w:space="0"/>
            </w:tcBorders>
            <w:noWrap w:val="0"/>
            <w:vAlign w:val="center"/>
          </w:tcPr>
          <w:p>
            <w:pPr>
              <w:pStyle w:val="29"/>
              <w:spacing w:line="200" w:lineRule="exact"/>
              <w:rPr>
                <w:sz w:val="15"/>
                <w:szCs w:val="15"/>
              </w:rPr>
            </w:pPr>
            <w:r>
              <w:rPr>
                <w:rFonts w:hint="eastAsia"/>
                <w:sz w:val="15"/>
                <w:szCs w:val="15"/>
              </w:rPr>
              <w:t>其中：在管理岗位工作</w:t>
            </w:r>
          </w:p>
        </w:tc>
        <w:tc>
          <w:tcPr>
            <w:tcW w:w="217" w:type="pct"/>
            <w:tcBorders>
              <w:top w:val="single" w:color="auto" w:sz="4" w:space="0"/>
              <w:left w:val="single" w:color="auto" w:sz="4" w:space="0"/>
              <w:bottom w:val="single" w:color="auto" w:sz="4" w:space="0"/>
              <w:right w:val="single" w:color="auto" w:sz="4" w:space="0"/>
            </w:tcBorders>
            <w:noWrap w:val="0"/>
            <w:vAlign w:val="top"/>
          </w:tcPr>
          <w:p>
            <w:pPr>
              <w:pStyle w:val="29"/>
              <w:spacing w:line="200" w:lineRule="exact"/>
              <w:jc w:val="center"/>
              <w:rPr>
                <w:sz w:val="15"/>
                <w:szCs w:val="15"/>
              </w:rPr>
            </w:pPr>
          </w:p>
        </w:tc>
        <w:tc>
          <w:tcPr>
            <w:tcW w:w="184"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07"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3"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69"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top"/>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35"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42"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316" w:type="pct"/>
            <w:tcBorders>
              <w:top w:val="single" w:color="auto" w:sz="4" w:space="0"/>
              <w:left w:val="single" w:color="auto" w:sz="4" w:space="0"/>
              <w:bottom w:val="single" w:color="auto" w:sz="4" w:space="0"/>
              <w:right w:val="nil"/>
            </w:tcBorders>
            <w:noWrap w:val="0"/>
            <w:vAlign w:val="center"/>
          </w:tcPr>
          <w:p>
            <w:pPr>
              <w:pStyle w:val="29"/>
              <w:spacing w:line="200" w:lineRule="exact"/>
              <w:ind w:left="1" w:leftChars="-4" w:hanging="9" w:hangingChars="6"/>
              <w:jc w:val="center"/>
              <w:rPr>
                <w:sz w:val="15"/>
                <w:szCs w:val="15"/>
              </w:rPr>
            </w:pPr>
          </w:p>
        </w:tc>
        <w:tc>
          <w:tcPr>
            <w:tcW w:w="274" w:type="pct"/>
            <w:tcBorders>
              <w:top w:val="single" w:color="auto" w:sz="4" w:space="0"/>
              <w:left w:val="single" w:color="auto" w:sz="4" w:space="0"/>
              <w:bottom w:val="single" w:color="auto" w:sz="4" w:space="0"/>
              <w:right w:val="nil"/>
            </w:tcBorders>
            <w:noWrap w:val="0"/>
            <w:vAlign w:val="center"/>
          </w:tcPr>
          <w:p>
            <w:pPr>
              <w:pStyle w:val="29"/>
              <w:spacing w:line="200" w:lineRule="exact"/>
              <w:ind w:left="1" w:leftChars="-4" w:hanging="9" w:hangingChars="6"/>
              <w:jc w:val="center"/>
              <w:rPr>
                <w:sz w:val="15"/>
                <w:szCs w:val="15"/>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20" w:type="pct"/>
            <w:tcBorders>
              <w:top w:val="single" w:color="auto" w:sz="4" w:space="0"/>
              <w:left w:val="nil"/>
              <w:bottom w:val="single" w:color="auto" w:sz="4" w:space="0"/>
              <w:right w:val="single" w:color="auto" w:sz="4" w:space="0"/>
            </w:tcBorders>
            <w:noWrap w:val="0"/>
            <w:vAlign w:val="center"/>
          </w:tcPr>
          <w:p>
            <w:pPr>
              <w:pStyle w:val="29"/>
              <w:spacing w:line="200" w:lineRule="exact"/>
              <w:rPr>
                <w:sz w:val="15"/>
                <w:szCs w:val="15"/>
              </w:rPr>
            </w:pPr>
            <w:r>
              <w:rPr>
                <w:rFonts w:hint="eastAsia"/>
                <w:sz w:val="15"/>
                <w:szCs w:val="15"/>
              </w:rPr>
              <w:t>其中：正高级</w:t>
            </w:r>
          </w:p>
        </w:tc>
        <w:tc>
          <w:tcPr>
            <w:tcW w:w="217" w:type="pct"/>
            <w:tcBorders>
              <w:top w:val="single" w:color="auto" w:sz="4" w:space="0"/>
              <w:left w:val="single" w:color="auto" w:sz="4" w:space="0"/>
              <w:bottom w:val="single" w:color="auto" w:sz="4" w:space="0"/>
              <w:right w:val="single" w:color="auto" w:sz="4" w:space="0"/>
            </w:tcBorders>
            <w:noWrap w:val="0"/>
            <w:vAlign w:val="top"/>
          </w:tcPr>
          <w:p>
            <w:pPr>
              <w:pStyle w:val="29"/>
              <w:spacing w:line="200" w:lineRule="exact"/>
              <w:jc w:val="center"/>
              <w:rPr>
                <w:sz w:val="15"/>
                <w:szCs w:val="15"/>
              </w:rPr>
            </w:pPr>
          </w:p>
        </w:tc>
        <w:tc>
          <w:tcPr>
            <w:tcW w:w="184"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07"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3"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69"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top"/>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35"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42"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316" w:type="pct"/>
            <w:tcBorders>
              <w:top w:val="single" w:color="auto" w:sz="4" w:space="0"/>
              <w:left w:val="single" w:color="auto" w:sz="4" w:space="0"/>
              <w:bottom w:val="single" w:color="auto" w:sz="4" w:space="0"/>
              <w:right w:val="nil"/>
            </w:tcBorders>
            <w:noWrap w:val="0"/>
            <w:vAlign w:val="center"/>
          </w:tcPr>
          <w:p>
            <w:pPr>
              <w:pStyle w:val="29"/>
              <w:spacing w:line="200" w:lineRule="exact"/>
              <w:ind w:left="1" w:leftChars="-4" w:hanging="9" w:hangingChars="6"/>
              <w:jc w:val="center"/>
              <w:rPr>
                <w:sz w:val="15"/>
                <w:szCs w:val="15"/>
              </w:rPr>
            </w:pPr>
          </w:p>
        </w:tc>
        <w:tc>
          <w:tcPr>
            <w:tcW w:w="274" w:type="pct"/>
            <w:tcBorders>
              <w:top w:val="single" w:color="auto" w:sz="4" w:space="0"/>
              <w:left w:val="single" w:color="auto" w:sz="4" w:space="0"/>
              <w:bottom w:val="single" w:color="auto" w:sz="4" w:space="0"/>
              <w:right w:val="nil"/>
            </w:tcBorders>
            <w:noWrap w:val="0"/>
            <w:vAlign w:val="center"/>
          </w:tcPr>
          <w:p>
            <w:pPr>
              <w:pStyle w:val="29"/>
              <w:spacing w:line="200" w:lineRule="exact"/>
              <w:ind w:left="1" w:leftChars="-4" w:hanging="9" w:hangingChars="6"/>
              <w:jc w:val="center"/>
              <w:rPr>
                <w:sz w:val="15"/>
                <w:szCs w:val="15"/>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20" w:type="pct"/>
            <w:tcBorders>
              <w:top w:val="single" w:color="auto" w:sz="4" w:space="0"/>
              <w:left w:val="nil"/>
              <w:bottom w:val="single" w:color="auto" w:sz="4" w:space="0"/>
              <w:right w:val="single" w:color="auto" w:sz="4" w:space="0"/>
            </w:tcBorders>
            <w:noWrap w:val="0"/>
            <w:vAlign w:val="center"/>
          </w:tcPr>
          <w:p>
            <w:pPr>
              <w:pStyle w:val="29"/>
              <w:spacing w:line="200" w:lineRule="exact"/>
              <w:rPr>
                <w:sz w:val="15"/>
                <w:szCs w:val="15"/>
              </w:rPr>
            </w:pPr>
            <w:r>
              <w:rPr>
                <w:sz w:val="15"/>
                <w:szCs w:val="15"/>
              </w:rPr>
              <w:t xml:space="preserve">      </w:t>
            </w:r>
            <w:r>
              <w:rPr>
                <w:rFonts w:hint="eastAsia"/>
                <w:sz w:val="15"/>
                <w:szCs w:val="15"/>
              </w:rPr>
              <w:t>副高级</w:t>
            </w:r>
          </w:p>
        </w:tc>
        <w:tc>
          <w:tcPr>
            <w:tcW w:w="217" w:type="pct"/>
            <w:tcBorders>
              <w:top w:val="single" w:color="auto" w:sz="4" w:space="0"/>
              <w:left w:val="single" w:color="auto" w:sz="4" w:space="0"/>
              <w:bottom w:val="single" w:color="auto" w:sz="4" w:space="0"/>
              <w:right w:val="single" w:color="auto" w:sz="4" w:space="0"/>
            </w:tcBorders>
            <w:noWrap w:val="0"/>
            <w:vAlign w:val="top"/>
          </w:tcPr>
          <w:p>
            <w:pPr>
              <w:pStyle w:val="29"/>
              <w:spacing w:line="200" w:lineRule="exact"/>
              <w:jc w:val="center"/>
              <w:rPr>
                <w:sz w:val="15"/>
                <w:szCs w:val="15"/>
              </w:rPr>
            </w:pPr>
          </w:p>
        </w:tc>
        <w:tc>
          <w:tcPr>
            <w:tcW w:w="184"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07"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3"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69"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top"/>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35"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42"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316" w:type="pct"/>
            <w:tcBorders>
              <w:top w:val="single" w:color="auto" w:sz="4" w:space="0"/>
              <w:left w:val="single" w:color="auto" w:sz="4" w:space="0"/>
              <w:bottom w:val="single" w:color="auto" w:sz="4" w:space="0"/>
              <w:right w:val="nil"/>
            </w:tcBorders>
            <w:noWrap w:val="0"/>
            <w:vAlign w:val="center"/>
          </w:tcPr>
          <w:p>
            <w:pPr>
              <w:pStyle w:val="29"/>
              <w:spacing w:line="200" w:lineRule="exact"/>
              <w:ind w:left="1" w:leftChars="-4" w:hanging="9" w:hangingChars="6"/>
              <w:jc w:val="center"/>
              <w:rPr>
                <w:sz w:val="15"/>
                <w:szCs w:val="15"/>
              </w:rPr>
            </w:pPr>
          </w:p>
        </w:tc>
        <w:tc>
          <w:tcPr>
            <w:tcW w:w="274" w:type="pct"/>
            <w:tcBorders>
              <w:top w:val="single" w:color="auto" w:sz="4" w:space="0"/>
              <w:left w:val="single" w:color="auto" w:sz="4" w:space="0"/>
              <w:bottom w:val="single" w:color="auto" w:sz="4" w:space="0"/>
              <w:right w:val="nil"/>
            </w:tcBorders>
            <w:noWrap w:val="0"/>
            <w:vAlign w:val="center"/>
          </w:tcPr>
          <w:p>
            <w:pPr>
              <w:pStyle w:val="29"/>
              <w:spacing w:line="200" w:lineRule="exact"/>
              <w:ind w:left="1" w:leftChars="-4" w:hanging="9" w:hangingChars="6"/>
              <w:jc w:val="center"/>
              <w:rPr>
                <w:sz w:val="15"/>
                <w:szCs w:val="15"/>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620" w:type="pct"/>
            <w:tcBorders>
              <w:top w:val="single" w:color="auto" w:sz="4" w:space="0"/>
              <w:left w:val="nil"/>
              <w:bottom w:val="single" w:color="auto" w:sz="4" w:space="0"/>
              <w:right w:val="single" w:color="auto" w:sz="4" w:space="0"/>
            </w:tcBorders>
            <w:noWrap w:val="0"/>
            <w:vAlign w:val="center"/>
          </w:tcPr>
          <w:p>
            <w:pPr>
              <w:pStyle w:val="29"/>
              <w:spacing w:line="200" w:lineRule="exact"/>
              <w:rPr>
                <w:sz w:val="15"/>
                <w:szCs w:val="15"/>
              </w:rPr>
            </w:pPr>
            <w:r>
              <w:rPr>
                <w:sz w:val="15"/>
                <w:szCs w:val="15"/>
              </w:rPr>
              <w:t xml:space="preserve">      </w:t>
            </w:r>
            <w:r>
              <w:rPr>
                <w:rFonts w:hint="eastAsia"/>
                <w:sz w:val="15"/>
                <w:szCs w:val="15"/>
              </w:rPr>
              <w:t>中级</w:t>
            </w:r>
          </w:p>
        </w:tc>
        <w:tc>
          <w:tcPr>
            <w:tcW w:w="217" w:type="pct"/>
            <w:tcBorders>
              <w:top w:val="single" w:color="auto" w:sz="4" w:space="0"/>
              <w:left w:val="single" w:color="auto" w:sz="4" w:space="0"/>
              <w:bottom w:val="single" w:color="auto" w:sz="4" w:space="0"/>
              <w:right w:val="single" w:color="auto" w:sz="4" w:space="0"/>
            </w:tcBorders>
            <w:noWrap w:val="0"/>
            <w:vAlign w:val="top"/>
          </w:tcPr>
          <w:p>
            <w:pPr>
              <w:pStyle w:val="29"/>
              <w:spacing w:line="200" w:lineRule="exact"/>
              <w:jc w:val="center"/>
              <w:rPr>
                <w:sz w:val="15"/>
                <w:szCs w:val="15"/>
              </w:rPr>
            </w:pPr>
          </w:p>
        </w:tc>
        <w:tc>
          <w:tcPr>
            <w:tcW w:w="184"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07"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3"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69"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top"/>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b/>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35"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42"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316" w:type="pct"/>
            <w:tcBorders>
              <w:top w:val="single" w:color="auto" w:sz="4" w:space="0"/>
              <w:left w:val="single" w:color="auto" w:sz="4" w:space="0"/>
              <w:bottom w:val="single" w:color="auto" w:sz="4" w:space="0"/>
              <w:right w:val="nil"/>
            </w:tcBorders>
            <w:noWrap w:val="0"/>
            <w:vAlign w:val="center"/>
          </w:tcPr>
          <w:p>
            <w:pPr>
              <w:pStyle w:val="29"/>
              <w:spacing w:line="200" w:lineRule="exact"/>
              <w:ind w:left="1" w:leftChars="-4" w:hanging="9" w:hangingChars="6"/>
              <w:jc w:val="center"/>
              <w:rPr>
                <w:sz w:val="15"/>
                <w:szCs w:val="15"/>
              </w:rPr>
            </w:pPr>
          </w:p>
        </w:tc>
        <w:tc>
          <w:tcPr>
            <w:tcW w:w="274" w:type="pct"/>
            <w:tcBorders>
              <w:top w:val="single" w:color="auto" w:sz="4" w:space="0"/>
              <w:left w:val="single" w:color="auto" w:sz="4" w:space="0"/>
              <w:bottom w:val="single" w:color="auto" w:sz="4" w:space="0"/>
              <w:right w:val="nil"/>
            </w:tcBorders>
            <w:noWrap w:val="0"/>
            <w:vAlign w:val="center"/>
          </w:tcPr>
          <w:p>
            <w:pPr>
              <w:pStyle w:val="29"/>
              <w:spacing w:line="200" w:lineRule="exact"/>
              <w:ind w:left="1" w:leftChars="-4" w:hanging="9" w:hangingChars="6"/>
              <w:jc w:val="center"/>
              <w:rPr>
                <w:sz w:val="15"/>
                <w:szCs w:val="15"/>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20" w:type="pct"/>
            <w:tcBorders>
              <w:top w:val="single" w:color="auto" w:sz="4" w:space="0"/>
              <w:left w:val="nil"/>
              <w:bottom w:val="single" w:color="auto" w:sz="4" w:space="0"/>
              <w:right w:val="single" w:color="auto" w:sz="4" w:space="0"/>
            </w:tcBorders>
            <w:noWrap w:val="0"/>
            <w:vAlign w:val="center"/>
          </w:tcPr>
          <w:p>
            <w:pPr>
              <w:pStyle w:val="29"/>
              <w:spacing w:line="200" w:lineRule="exact"/>
              <w:rPr>
                <w:sz w:val="15"/>
                <w:szCs w:val="15"/>
              </w:rPr>
            </w:pPr>
            <w:r>
              <w:rPr>
                <w:sz w:val="15"/>
                <w:szCs w:val="15"/>
              </w:rPr>
              <w:t xml:space="preserve">      </w:t>
            </w:r>
            <w:r>
              <w:rPr>
                <w:rFonts w:hint="eastAsia"/>
                <w:sz w:val="15"/>
                <w:szCs w:val="15"/>
              </w:rPr>
              <w:t>初级</w:t>
            </w:r>
          </w:p>
        </w:tc>
        <w:tc>
          <w:tcPr>
            <w:tcW w:w="217" w:type="pct"/>
            <w:tcBorders>
              <w:top w:val="single" w:color="auto" w:sz="4" w:space="0"/>
              <w:left w:val="single" w:color="auto" w:sz="4" w:space="0"/>
              <w:bottom w:val="single" w:color="auto" w:sz="4" w:space="0"/>
              <w:right w:val="single" w:color="auto" w:sz="4" w:space="0"/>
            </w:tcBorders>
            <w:noWrap w:val="0"/>
            <w:vAlign w:val="top"/>
          </w:tcPr>
          <w:p>
            <w:pPr>
              <w:pStyle w:val="29"/>
              <w:spacing w:line="200" w:lineRule="exact"/>
              <w:jc w:val="center"/>
              <w:rPr>
                <w:sz w:val="15"/>
                <w:szCs w:val="15"/>
              </w:rPr>
            </w:pPr>
          </w:p>
        </w:tc>
        <w:tc>
          <w:tcPr>
            <w:tcW w:w="184"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07"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3"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69"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top"/>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35"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42"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316" w:type="pct"/>
            <w:tcBorders>
              <w:top w:val="single" w:color="auto" w:sz="4" w:space="0"/>
              <w:left w:val="single" w:color="auto" w:sz="4" w:space="0"/>
              <w:bottom w:val="single" w:color="auto" w:sz="4" w:space="0"/>
              <w:right w:val="nil"/>
            </w:tcBorders>
            <w:noWrap w:val="0"/>
            <w:vAlign w:val="center"/>
          </w:tcPr>
          <w:p>
            <w:pPr>
              <w:pStyle w:val="29"/>
              <w:spacing w:line="200" w:lineRule="exact"/>
              <w:ind w:left="1" w:leftChars="-4" w:hanging="9" w:hangingChars="6"/>
              <w:jc w:val="center"/>
              <w:rPr>
                <w:sz w:val="15"/>
                <w:szCs w:val="15"/>
              </w:rPr>
            </w:pPr>
          </w:p>
        </w:tc>
        <w:tc>
          <w:tcPr>
            <w:tcW w:w="274" w:type="pct"/>
            <w:tcBorders>
              <w:top w:val="single" w:color="auto" w:sz="4" w:space="0"/>
              <w:left w:val="single" w:color="auto" w:sz="4" w:space="0"/>
              <w:bottom w:val="single" w:color="auto" w:sz="4" w:space="0"/>
              <w:right w:val="nil"/>
            </w:tcBorders>
            <w:noWrap w:val="0"/>
            <w:vAlign w:val="center"/>
          </w:tcPr>
          <w:p>
            <w:pPr>
              <w:pStyle w:val="29"/>
              <w:spacing w:line="200" w:lineRule="exact"/>
              <w:ind w:left="1" w:leftChars="-4" w:hanging="9" w:hangingChars="6"/>
              <w:jc w:val="center"/>
              <w:rPr>
                <w:sz w:val="15"/>
                <w:szCs w:val="15"/>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620" w:type="pct"/>
            <w:tcBorders>
              <w:top w:val="single" w:color="auto" w:sz="4" w:space="0"/>
              <w:left w:val="nil"/>
              <w:bottom w:val="single" w:color="auto" w:sz="4" w:space="0"/>
              <w:right w:val="single" w:color="auto" w:sz="4" w:space="0"/>
            </w:tcBorders>
            <w:noWrap w:val="0"/>
            <w:vAlign w:val="center"/>
          </w:tcPr>
          <w:p>
            <w:pPr>
              <w:pStyle w:val="29"/>
              <w:spacing w:line="200" w:lineRule="exact"/>
              <w:rPr>
                <w:sz w:val="15"/>
                <w:szCs w:val="15"/>
              </w:rPr>
            </w:pPr>
            <w:r>
              <w:rPr>
                <w:sz w:val="15"/>
                <w:szCs w:val="15"/>
              </w:rPr>
              <w:t>4.</w:t>
            </w:r>
            <w:r>
              <w:rPr>
                <w:rFonts w:hint="eastAsia"/>
                <w:sz w:val="15"/>
                <w:szCs w:val="15"/>
              </w:rPr>
              <w:t>技能人员</w:t>
            </w:r>
          </w:p>
        </w:tc>
        <w:tc>
          <w:tcPr>
            <w:tcW w:w="217" w:type="pct"/>
            <w:tcBorders>
              <w:top w:val="single" w:color="auto" w:sz="4" w:space="0"/>
              <w:left w:val="single" w:color="auto" w:sz="4" w:space="0"/>
              <w:bottom w:val="single" w:color="auto" w:sz="4" w:space="0"/>
              <w:right w:val="single" w:color="auto" w:sz="4" w:space="0"/>
            </w:tcBorders>
            <w:noWrap w:val="0"/>
            <w:vAlign w:val="top"/>
          </w:tcPr>
          <w:p>
            <w:pPr>
              <w:pStyle w:val="29"/>
              <w:spacing w:line="200" w:lineRule="exact"/>
              <w:jc w:val="center"/>
              <w:rPr>
                <w:sz w:val="15"/>
                <w:szCs w:val="15"/>
              </w:rPr>
            </w:pPr>
          </w:p>
        </w:tc>
        <w:tc>
          <w:tcPr>
            <w:tcW w:w="184"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07"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3"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69"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top"/>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35"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42"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316" w:type="pct"/>
            <w:tcBorders>
              <w:top w:val="single" w:color="auto" w:sz="4" w:space="0"/>
              <w:left w:val="single" w:color="auto" w:sz="4" w:space="0"/>
              <w:bottom w:val="single" w:color="auto" w:sz="4" w:space="0"/>
              <w:right w:val="nil"/>
            </w:tcBorders>
            <w:noWrap w:val="0"/>
            <w:vAlign w:val="center"/>
          </w:tcPr>
          <w:p>
            <w:pPr>
              <w:pStyle w:val="29"/>
              <w:spacing w:line="200" w:lineRule="exact"/>
              <w:ind w:left="1" w:leftChars="-4" w:hanging="9" w:hangingChars="6"/>
              <w:jc w:val="center"/>
              <w:rPr>
                <w:sz w:val="15"/>
                <w:szCs w:val="15"/>
              </w:rPr>
            </w:pPr>
          </w:p>
        </w:tc>
        <w:tc>
          <w:tcPr>
            <w:tcW w:w="274" w:type="pct"/>
            <w:tcBorders>
              <w:top w:val="single" w:color="auto" w:sz="4" w:space="0"/>
              <w:left w:val="single" w:color="auto" w:sz="4" w:space="0"/>
              <w:bottom w:val="single" w:color="auto" w:sz="4" w:space="0"/>
              <w:right w:val="nil"/>
            </w:tcBorders>
            <w:noWrap w:val="0"/>
            <w:vAlign w:val="center"/>
          </w:tcPr>
          <w:p>
            <w:pPr>
              <w:pStyle w:val="29"/>
              <w:spacing w:line="200" w:lineRule="exact"/>
              <w:ind w:left="1" w:leftChars="-4" w:hanging="9" w:hangingChars="6"/>
              <w:jc w:val="center"/>
              <w:rPr>
                <w:sz w:val="15"/>
                <w:szCs w:val="15"/>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20" w:type="pct"/>
            <w:tcBorders>
              <w:top w:val="single" w:color="auto" w:sz="4" w:space="0"/>
              <w:left w:val="nil"/>
              <w:bottom w:val="single" w:color="auto" w:sz="4" w:space="0"/>
              <w:right w:val="single" w:color="auto" w:sz="4" w:space="0"/>
            </w:tcBorders>
            <w:noWrap w:val="0"/>
            <w:vAlign w:val="center"/>
          </w:tcPr>
          <w:p>
            <w:pPr>
              <w:pStyle w:val="29"/>
              <w:spacing w:line="200" w:lineRule="exact"/>
              <w:rPr>
                <w:sz w:val="15"/>
                <w:szCs w:val="15"/>
              </w:rPr>
            </w:pPr>
            <w:r>
              <w:rPr>
                <w:rFonts w:hint="eastAsia"/>
                <w:sz w:val="15"/>
                <w:szCs w:val="15"/>
              </w:rPr>
              <w:t>其中：高级技师</w:t>
            </w:r>
          </w:p>
        </w:tc>
        <w:tc>
          <w:tcPr>
            <w:tcW w:w="217" w:type="pct"/>
            <w:tcBorders>
              <w:top w:val="single" w:color="auto" w:sz="4" w:space="0"/>
              <w:left w:val="single" w:color="auto" w:sz="4" w:space="0"/>
              <w:bottom w:val="single" w:color="auto" w:sz="4" w:space="0"/>
              <w:right w:val="single" w:color="auto" w:sz="4" w:space="0"/>
            </w:tcBorders>
            <w:noWrap w:val="0"/>
            <w:vAlign w:val="top"/>
          </w:tcPr>
          <w:p>
            <w:pPr>
              <w:pStyle w:val="29"/>
              <w:spacing w:line="200" w:lineRule="exact"/>
              <w:jc w:val="center"/>
              <w:rPr>
                <w:sz w:val="15"/>
                <w:szCs w:val="15"/>
              </w:rPr>
            </w:pPr>
          </w:p>
        </w:tc>
        <w:tc>
          <w:tcPr>
            <w:tcW w:w="184"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07"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3"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69"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top"/>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35"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42"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316" w:type="pct"/>
            <w:tcBorders>
              <w:top w:val="single" w:color="auto" w:sz="4" w:space="0"/>
              <w:left w:val="single" w:color="auto" w:sz="4" w:space="0"/>
              <w:bottom w:val="single" w:color="auto" w:sz="4" w:space="0"/>
              <w:right w:val="nil"/>
            </w:tcBorders>
            <w:noWrap w:val="0"/>
            <w:vAlign w:val="center"/>
          </w:tcPr>
          <w:p>
            <w:pPr>
              <w:pStyle w:val="29"/>
              <w:spacing w:line="200" w:lineRule="exact"/>
              <w:ind w:left="1" w:leftChars="-4" w:hanging="9" w:hangingChars="6"/>
              <w:jc w:val="center"/>
              <w:rPr>
                <w:sz w:val="15"/>
                <w:szCs w:val="15"/>
              </w:rPr>
            </w:pPr>
          </w:p>
        </w:tc>
        <w:tc>
          <w:tcPr>
            <w:tcW w:w="274" w:type="pct"/>
            <w:tcBorders>
              <w:top w:val="single" w:color="auto" w:sz="4" w:space="0"/>
              <w:left w:val="single" w:color="auto" w:sz="4" w:space="0"/>
              <w:bottom w:val="single" w:color="auto" w:sz="4" w:space="0"/>
              <w:right w:val="nil"/>
            </w:tcBorders>
            <w:noWrap w:val="0"/>
            <w:vAlign w:val="center"/>
          </w:tcPr>
          <w:p>
            <w:pPr>
              <w:pStyle w:val="29"/>
              <w:spacing w:line="200" w:lineRule="exact"/>
              <w:ind w:left="1" w:leftChars="-4" w:hanging="9" w:hangingChars="6"/>
              <w:jc w:val="center"/>
              <w:rPr>
                <w:sz w:val="15"/>
                <w:szCs w:val="15"/>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20" w:type="pct"/>
            <w:tcBorders>
              <w:top w:val="single" w:color="auto" w:sz="4" w:space="0"/>
              <w:left w:val="nil"/>
              <w:bottom w:val="single" w:color="auto" w:sz="4" w:space="0"/>
              <w:right w:val="single" w:color="auto" w:sz="4" w:space="0"/>
            </w:tcBorders>
            <w:noWrap w:val="0"/>
            <w:vAlign w:val="center"/>
          </w:tcPr>
          <w:p>
            <w:pPr>
              <w:pStyle w:val="29"/>
              <w:spacing w:line="200" w:lineRule="exact"/>
              <w:rPr>
                <w:sz w:val="15"/>
                <w:szCs w:val="15"/>
              </w:rPr>
            </w:pPr>
            <w:r>
              <w:rPr>
                <w:sz w:val="15"/>
                <w:szCs w:val="15"/>
              </w:rPr>
              <w:t xml:space="preserve">      </w:t>
            </w:r>
            <w:r>
              <w:rPr>
                <w:rFonts w:hint="eastAsia"/>
                <w:sz w:val="15"/>
                <w:szCs w:val="15"/>
              </w:rPr>
              <w:t>技师</w:t>
            </w:r>
          </w:p>
        </w:tc>
        <w:tc>
          <w:tcPr>
            <w:tcW w:w="217" w:type="pct"/>
            <w:tcBorders>
              <w:top w:val="single" w:color="auto" w:sz="4" w:space="0"/>
              <w:left w:val="single" w:color="auto" w:sz="4" w:space="0"/>
              <w:bottom w:val="single" w:color="auto" w:sz="4" w:space="0"/>
              <w:right w:val="single" w:color="auto" w:sz="4" w:space="0"/>
            </w:tcBorders>
            <w:noWrap w:val="0"/>
            <w:vAlign w:val="top"/>
          </w:tcPr>
          <w:p>
            <w:pPr>
              <w:pStyle w:val="29"/>
              <w:spacing w:line="200" w:lineRule="exact"/>
              <w:jc w:val="center"/>
              <w:rPr>
                <w:sz w:val="15"/>
                <w:szCs w:val="15"/>
              </w:rPr>
            </w:pPr>
          </w:p>
        </w:tc>
        <w:tc>
          <w:tcPr>
            <w:tcW w:w="184"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07"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3"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69"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top"/>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35"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42"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316" w:type="pct"/>
            <w:tcBorders>
              <w:top w:val="single" w:color="auto" w:sz="4" w:space="0"/>
              <w:left w:val="single" w:color="auto" w:sz="4" w:space="0"/>
              <w:bottom w:val="single" w:color="auto" w:sz="4" w:space="0"/>
              <w:right w:val="nil"/>
            </w:tcBorders>
            <w:noWrap w:val="0"/>
            <w:vAlign w:val="center"/>
          </w:tcPr>
          <w:p>
            <w:pPr>
              <w:pStyle w:val="29"/>
              <w:spacing w:line="200" w:lineRule="exact"/>
              <w:ind w:left="1" w:leftChars="-4" w:hanging="9" w:hangingChars="6"/>
              <w:jc w:val="center"/>
              <w:rPr>
                <w:sz w:val="15"/>
                <w:szCs w:val="15"/>
              </w:rPr>
            </w:pPr>
          </w:p>
        </w:tc>
        <w:tc>
          <w:tcPr>
            <w:tcW w:w="274" w:type="pct"/>
            <w:tcBorders>
              <w:top w:val="single" w:color="auto" w:sz="4" w:space="0"/>
              <w:left w:val="single" w:color="auto" w:sz="4" w:space="0"/>
              <w:bottom w:val="single" w:color="auto" w:sz="4" w:space="0"/>
              <w:right w:val="nil"/>
            </w:tcBorders>
            <w:noWrap w:val="0"/>
            <w:vAlign w:val="center"/>
          </w:tcPr>
          <w:p>
            <w:pPr>
              <w:pStyle w:val="29"/>
              <w:spacing w:line="200" w:lineRule="exact"/>
              <w:ind w:left="1" w:leftChars="-4" w:hanging="9" w:hangingChars="6"/>
              <w:jc w:val="center"/>
              <w:rPr>
                <w:sz w:val="15"/>
                <w:szCs w:val="15"/>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620" w:type="pct"/>
            <w:tcBorders>
              <w:top w:val="single" w:color="auto" w:sz="4" w:space="0"/>
              <w:left w:val="nil"/>
              <w:bottom w:val="single" w:color="auto" w:sz="4" w:space="0"/>
              <w:right w:val="single" w:color="auto" w:sz="4" w:space="0"/>
            </w:tcBorders>
            <w:noWrap w:val="0"/>
            <w:vAlign w:val="center"/>
          </w:tcPr>
          <w:p>
            <w:pPr>
              <w:pStyle w:val="29"/>
              <w:spacing w:line="200" w:lineRule="exact"/>
              <w:rPr>
                <w:sz w:val="15"/>
                <w:szCs w:val="15"/>
              </w:rPr>
            </w:pPr>
            <w:r>
              <w:rPr>
                <w:sz w:val="15"/>
                <w:szCs w:val="15"/>
              </w:rPr>
              <w:t xml:space="preserve">      </w:t>
            </w:r>
            <w:r>
              <w:rPr>
                <w:rFonts w:hint="eastAsia"/>
                <w:sz w:val="15"/>
                <w:szCs w:val="15"/>
              </w:rPr>
              <w:t>高级工</w:t>
            </w:r>
          </w:p>
        </w:tc>
        <w:tc>
          <w:tcPr>
            <w:tcW w:w="217" w:type="pct"/>
            <w:tcBorders>
              <w:top w:val="single" w:color="auto" w:sz="4" w:space="0"/>
              <w:left w:val="single" w:color="auto" w:sz="4" w:space="0"/>
              <w:bottom w:val="single" w:color="auto" w:sz="4" w:space="0"/>
              <w:right w:val="single" w:color="auto" w:sz="4" w:space="0"/>
            </w:tcBorders>
            <w:noWrap w:val="0"/>
            <w:vAlign w:val="top"/>
          </w:tcPr>
          <w:p>
            <w:pPr>
              <w:pStyle w:val="29"/>
              <w:spacing w:line="200" w:lineRule="exact"/>
              <w:jc w:val="center"/>
              <w:rPr>
                <w:sz w:val="15"/>
                <w:szCs w:val="15"/>
              </w:rPr>
            </w:pPr>
          </w:p>
        </w:tc>
        <w:tc>
          <w:tcPr>
            <w:tcW w:w="184"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07"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3"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69"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top"/>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35"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42"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316" w:type="pct"/>
            <w:tcBorders>
              <w:top w:val="single" w:color="auto" w:sz="4" w:space="0"/>
              <w:left w:val="single" w:color="auto" w:sz="4" w:space="0"/>
              <w:bottom w:val="single" w:color="auto" w:sz="4" w:space="0"/>
              <w:right w:val="nil"/>
            </w:tcBorders>
            <w:noWrap w:val="0"/>
            <w:vAlign w:val="center"/>
          </w:tcPr>
          <w:p>
            <w:pPr>
              <w:pStyle w:val="29"/>
              <w:spacing w:line="200" w:lineRule="exact"/>
              <w:ind w:left="1" w:leftChars="-4" w:hanging="9" w:hangingChars="6"/>
              <w:jc w:val="center"/>
              <w:rPr>
                <w:sz w:val="15"/>
                <w:szCs w:val="15"/>
              </w:rPr>
            </w:pPr>
          </w:p>
        </w:tc>
        <w:tc>
          <w:tcPr>
            <w:tcW w:w="274" w:type="pct"/>
            <w:tcBorders>
              <w:top w:val="single" w:color="auto" w:sz="4" w:space="0"/>
              <w:left w:val="single" w:color="auto" w:sz="4" w:space="0"/>
              <w:bottom w:val="single" w:color="auto" w:sz="4" w:space="0"/>
              <w:right w:val="nil"/>
            </w:tcBorders>
            <w:noWrap w:val="0"/>
            <w:vAlign w:val="center"/>
          </w:tcPr>
          <w:p>
            <w:pPr>
              <w:pStyle w:val="29"/>
              <w:spacing w:line="200" w:lineRule="exact"/>
              <w:ind w:left="1" w:leftChars="-4" w:hanging="9" w:hangingChars="6"/>
              <w:jc w:val="center"/>
              <w:rPr>
                <w:sz w:val="15"/>
                <w:szCs w:val="15"/>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20" w:type="pct"/>
            <w:tcBorders>
              <w:top w:val="single" w:color="auto" w:sz="4" w:space="0"/>
              <w:left w:val="nil"/>
              <w:bottom w:val="single" w:color="auto" w:sz="4" w:space="0"/>
              <w:right w:val="single" w:color="auto" w:sz="4" w:space="0"/>
            </w:tcBorders>
            <w:noWrap w:val="0"/>
            <w:vAlign w:val="center"/>
          </w:tcPr>
          <w:p>
            <w:pPr>
              <w:pStyle w:val="29"/>
              <w:spacing w:line="200" w:lineRule="exact"/>
              <w:rPr>
                <w:sz w:val="15"/>
                <w:szCs w:val="15"/>
              </w:rPr>
            </w:pPr>
            <w:r>
              <w:rPr>
                <w:sz w:val="15"/>
                <w:szCs w:val="15"/>
              </w:rPr>
              <w:t xml:space="preserve">      </w:t>
            </w:r>
            <w:r>
              <w:rPr>
                <w:rFonts w:hint="eastAsia"/>
                <w:sz w:val="15"/>
                <w:szCs w:val="15"/>
              </w:rPr>
              <w:t>中级工</w:t>
            </w:r>
          </w:p>
        </w:tc>
        <w:tc>
          <w:tcPr>
            <w:tcW w:w="217" w:type="pct"/>
            <w:tcBorders>
              <w:top w:val="single" w:color="auto" w:sz="4" w:space="0"/>
              <w:left w:val="single" w:color="auto" w:sz="4" w:space="0"/>
              <w:bottom w:val="single" w:color="auto" w:sz="4" w:space="0"/>
              <w:right w:val="single" w:color="auto" w:sz="4" w:space="0"/>
            </w:tcBorders>
            <w:noWrap w:val="0"/>
            <w:vAlign w:val="top"/>
          </w:tcPr>
          <w:p>
            <w:pPr>
              <w:pStyle w:val="29"/>
              <w:spacing w:line="200" w:lineRule="exact"/>
              <w:jc w:val="center"/>
              <w:rPr>
                <w:sz w:val="15"/>
                <w:szCs w:val="15"/>
              </w:rPr>
            </w:pPr>
          </w:p>
        </w:tc>
        <w:tc>
          <w:tcPr>
            <w:tcW w:w="184"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07"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3"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69"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top"/>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35"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42"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316" w:type="pct"/>
            <w:tcBorders>
              <w:top w:val="single" w:color="auto" w:sz="4" w:space="0"/>
              <w:left w:val="single" w:color="auto" w:sz="4" w:space="0"/>
              <w:bottom w:val="single" w:color="auto" w:sz="4" w:space="0"/>
              <w:right w:val="nil"/>
            </w:tcBorders>
            <w:noWrap w:val="0"/>
            <w:vAlign w:val="center"/>
          </w:tcPr>
          <w:p>
            <w:pPr>
              <w:pStyle w:val="29"/>
              <w:spacing w:line="200" w:lineRule="exact"/>
              <w:ind w:left="1" w:leftChars="-4" w:hanging="9" w:hangingChars="6"/>
              <w:jc w:val="center"/>
              <w:rPr>
                <w:sz w:val="15"/>
                <w:szCs w:val="15"/>
              </w:rPr>
            </w:pPr>
          </w:p>
        </w:tc>
        <w:tc>
          <w:tcPr>
            <w:tcW w:w="274" w:type="pct"/>
            <w:tcBorders>
              <w:top w:val="single" w:color="auto" w:sz="4" w:space="0"/>
              <w:left w:val="single" w:color="auto" w:sz="4" w:space="0"/>
              <w:bottom w:val="single" w:color="auto" w:sz="4" w:space="0"/>
              <w:right w:val="nil"/>
            </w:tcBorders>
            <w:noWrap w:val="0"/>
            <w:vAlign w:val="center"/>
          </w:tcPr>
          <w:p>
            <w:pPr>
              <w:pStyle w:val="29"/>
              <w:spacing w:line="200" w:lineRule="exact"/>
              <w:ind w:left="1" w:leftChars="-4" w:hanging="9" w:hangingChars="6"/>
              <w:jc w:val="center"/>
              <w:rPr>
                <w:sz w:val="15"/>
                <w:szCs w:val="15"/>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620" w:type="pct"/>
            <w:tcBorders>
              <w:top w:val="single" w:color="auto" w:sz="4" w:space="0"/>
              <w:left w:val="nil"/>
              <w:bottom w:val="single" w:color="auto" w:sz="4" w:space="0"/>
              <w:right w:val="single" w:color="auto" w:sz="4" w:space="0"/>
            </w:tcBorders>
            <w:noWrap w:val="0"/>
            <w:vAlign w:val="center"/>
          </w:tcPr>
          <w:p>
            <w:pPr>
              <w:pStyle w:val="29"/>
              <w:spacing w:line="200" w:lineRule="exact"/>
              <w:rPr>
                <w:sz w:val="15"/>
                <w:szCs w:val="15"/>
              </w:rPr>
            </w:pPr>
            <w:r>
              <w:rPr>
                <w:sz w:val="15"/>
                <w:szCs w:val="15"/>
              </w:rPr>
              <w:t xml:space="preserve">      </w:t>
            </w:r>
            <w:r>
              <w:rPr>
                <w:rFonts w:hint="eastAsia"/>
                <w:sz w:val="15"/>
                <w:szCs w:val="15"/>
              </w:rPr>
              <w:t>初级工</w:t>
            </w:r>
          </w:p>
        </w:tc>
        <w:tc>
          <w:tcPr>
            <w:tcW w:w="217" w:type="pct"/>
            <w:tcBorders>
              <w:top w:val="single" w:color="auto" w:sz="4" w:space="0"/>
              <w:left w:val="single" w:color="auto" w:sz="4" w:space="0"/>
              <w:bottom w:val="single" w:color="auto" w:sz="4" w:space="0"/>
              <w:right w:val="single" w:color="auto" w:sz="4" w:space="0"/>
            </w:tcBorders>
            <w:noWrap w:val="0"/>
            <w:vAlign w:val="top"/>
          </w:tcPr>
          <w:p>
            <w:pPr>
              <w:pStyle w:val="29"/>
              <w:spacing w:line="200" w:lineRule="exact"/>
              <w:jc w:val="center"/>
              <w:rPr>
                <w:sz w:val="15"/>
                <w:szCs w:val="15"/>
              </w:rPr>
            </w:pPr>
          </w:p>
        </w:tc>
        <w:tc>
          <w:tcPr>
            <w:tcW w:w="184"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07"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3"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69"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top"/>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35"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42"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316" w:type="pct"/>
            <w:tcBorders>
              <w:top w:val="single" w:color="auto" w:sz="4" w:space="0"/>
              <w:left w:val="single" w:color="auto" w:sz="4" w:space="0"/>
              <w:bottom w:val="single" w:color="auto" w:sz="4" w:space="0"/>
              <w:right w:val="nil"/>
            </w:tcBorders>
            <w:noWrap w:val="0"/>
            <w:vAlign w:val="center"/>
          </w:tcPr>
          <w:p>
            <w:pPr>
              <w:pStyle w:val="29"/>
              <w:spacing w:line="200" w:lineRule="exact"/>
              <w:ind w:left="1" w:leftChars="-4" w:hanging="9" w:hangingChars="6"/>
              <w:jc w:val="center"/>
              <w:rPr>
                <w:rFonts w:hint="eastAsia"/>
                <w:sz w:val="15"/>
                <w:szCs w:val="15"/>
              </w:rPr>
            </w:pPr>
          </w:p>
        </w:tc>
        <w:tc>
          <w:tcPr>
            <w:tcW w:w="274" w:type="pct"/>
            <w:tcBorders>
              <w:top w:val="single" w:color="auto" w:sz="4" w:space="0"/>
              <w:left w:val="single" w:color="auto" w:sz="4" w:space="0"/>
              <w:bottom w:val="single" w:color="auto" w:sz="4" w:space="0"/>
              <w:right w:val="nil"/>
            </w:tcBorders>
            <w:noWrap w:val="0"/>
            <w:vAlign w:val="center"/>
          </w:tcPr>
          <w:p>
            <w:pPr>
              <w:pStyle w:val="29"/>
              <w:spacing w:line="200" w:lineRule="exact"/>
              <w:ind w:left="1" w:leftChars="-4" w:hanging="9" w:hangingChars="6"/>
              <w:jc w:val="center"/>
              <w:rPr>
                <w:sz w:val="15"/>
                <w:szCs w:val="15"/>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2" w:hRule="atLeast"/>
        </w:trPr>
        <w:tc>
          <w:tcPr>
            <w:tcW w:w="620" w:type="pct"/>
            <w:tcBorders>
              <w:top w:val="single" w:color="auto" w:sz="4" w:space="0"/>
              <w:left w:val="nil"/>
              <w:bottom w:val="single" w:color="auto" w:sz="4" w:space="0"/>
              <w:right w:val="single" w:color="auto" w:sz="4" w:space="0"/>
            </w:tcBorders>
            <w:noWrap w:val="0"/>
            <w:vAlign w:val="center"/>
          </w:tcPr>
          <w:p>
            <w:pPr>
              <w:pStyle w:val="29"/>
              <w:spacing w:line="200" w:lineRule="exact"/>
              <w:rPr>
                <w:sz w:val="15"/>
                <w:szCs w:val="15"/>
              </w:rPr>
            </w:pPr>
            <w:r>
              <w:rPr>
                <w:rFonts w:hint="eastAsia"/>
                <w:sz w:val="15"/>
                <w:szCs w:val="15"/>
              </w:rPr>
              <w:t>5.其他工勤人员</w:t>
            </w:r>
          </w:p>
        </w:tc>
        <w:tc>
          <w:tcPr>
            <w:tcW w:w="217" w:type="pct"/>
            <w:tcBorders>
              <w:top w:val="single" w:color="auto" w:sz="4" w:space="0"/>
              <w:left w:val="single" w:color="auto" w:sz="4" w:space="0"/>
              <w:bottom w:val="single" w:color="auto" w:sz="4" w:space="0"/>
              <w:right w:val="single" w:color="auto" w:sz="4" w:space="0"/>
            </w:tcBorders>
            <w:noWrap w:val="0"/>
            <w:vAlign w:val="top"/>
          </w:tcPr>
          <w:p>
            <w:pPr>
              <w:pStyle w:val="29"/>
              <w:spacing w:line="200" w:lineRule="exact"/>
              <w:jc w:val="center"/>
              <w:rPr>
                <w:sz w:val="15"/>
                <w:szCs w:val="15"/>
              </w:rPr>
            </w:pPr>
          </w:p>
        </w:tc>
        <w:tc>
          <w:tcPr>
            <w:tcW w:w="184"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07"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3"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69"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top"/>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35"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42"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316" w:type="pct"/>
            <w:tcBorders>
              <w:top w:val="single" w:color="auto" w:sz="4" w:space="0"/>
              <w:left w:val="single" w:color="auto" w:sz="4" w:space="0"/>
              <w:bottom w:val="single" w:color="auto" w:sz="4" w:space="0"/>
              <w:right w:val="nil"/>
            </w:tcBorders>
            <w:noWrap w:val="0"/>
            <w:vAlign w:val="center"/>
          </w:tcPr>
          <w:p>
            <w:pPr>
              <w:pStyle w:val="29"/>
              <w:spacing w:line="200" w:lineRule="exact"/>
              <w:ind w:left="1" w:leftChars="-4" w:hanging="9" w:hangingChars="6"/>
              <w:jc w:val="center"/>
              <w:rPr>
                <w:sz w:val="15"/>
                <w:szCs w:val="15"/>
              </w:rPr>
            </w:pPr>
            <w:r>
              <w:rPr>
                <w:rFonts w:hint="eastAsia"/>
                <w:sz w:val="15"/>
                <w:szCs w:val="15"/>
              </w:rPr>
              <w:t>－</w:t>
            </w:r>
          </w:p>
        </w:tc>
        <w:tc>
          <w:tcPr>
            <w:tcW w:w="274" w:type="pct"/>
            <w:tcBorders>
              <w:top w:val="single" w:color="auto" w:sz="4" w:space="0"/>
              <w:left w:val="single" w:color="auto" w:sz="4" w:space="0"/>
              <w:bottom w:val="single" w:color="auto" w:sz="4" w:space="0"/>
              <w:right w:val="nil"/>
            </w:tcBorders>
            <w:noWrap w:val="0"/>
            <w:vAlign w:val="center"/>
          </w:tcPr>
          <w:p>
            <w:pPr>
              <w:pStyle w:val="29"/>
              <w:spacing w:line="200" w:lineRule="exact"/>
              <w:ind w:left="1" w:leftChars="-4" w:hanging="9" w:hangingChars="6"/>
              <w:jc w:val="center"/>
              <w:rPr>
                <w:sz w:val="15"/>
                <w:szCs w:val="15"/>
              </w:rPr>
            </w:pPr>
            <w:r>
              <w:rPr>
                <w:rFonts w:hint="eastAsia"/>
                <w:sz w:val="15"/>
                <w:szCs w:val="15"/>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2" w:hRule="atLeast"/>
        </w:trPr>
        <w:tc>
          <w:tcPr>
            <w:tcW w:w="620" w:type="pct"/>
            <w:tcBorders>
              <w:top w:val="single" w:color="auto" w:sz="4" w:space="0"/>
              <w:left w:val="nil"/>
              <w:bottom w:val="single" w:color="auto" w:sz="4" w:space="0"/>
              <w:right w:val="single" w:color="auto" w:sz="4" w:space="0"/>
            </w:tcBorders>
            <w:noWrap w:val="0"/>
            <w:vAlign w:val="center"/>
          </w:tcPr>
          <w:p>
            <w:pPr>
              <w:pStyle w:val="29"/>
              <w:spacing w:line="200" w:lineRule="exact"/>
              <w:ind w:left="150" w:hanging="80" w:hangingChars="100"/>
              <w:rPr>
                <w:rFonts w:hint="eastAsia"/>
                <w:sz w:val="8"/>
                <w:szCs w:val="8"/>
              </w:rPr>
            </w:pPr>
            <w:r>
              <w:rPr>
                <w:rFonts w:hint="eastAsia"/>
                <w:sz w:val="8"/>
                <w:szCs w:val="8"/>
              </w:rPr>
              <w:t>6.经管、专技及工勤</w:t>
            </w:r>
            <w:r>
              <w:rPr>
                <w:rFonts w:hint="eastAsia"/>
                <w:sz w:val="8"/>
                <w:szCs w:val="8"/>
                <w:lang w:eastAsia="zh-CN"/>
              </w:rPr>
              <w:t>人员</w:t>
            </w:r>
            <w:r>
              <w:rPr>
                <w:rFonts w:hint="eastAsia"/>
                <w:sz w:val="8"/>
                <w:szCs w:val="8"/>
              </w:rPr>
              <w:t>持高级工或以上技能评价</w:t>
            </w:r>
          </w:p>
        </w:tc>
        <w:tc>
          <w:tcPr>
            <w:tcW w:w="217" w:type="pct"/>
            <w:tcBorders>
              <w:top w:val="single" w:color="auto" w:sz="4" w:space="0"/>
              <w:left w:val="single" w:color="auto" w:sz="4" w:space="0"/>
              <w:bottom w:val="single" w:color="auto" w:sz="4" w:space="0"/>
              <w:right w:val="single" w:color="auto" w:sz="4" w:space="0"/>
            </w:tcBorders>
            <w:noWrap w:val="0"/>
            <w:vAlign w:val="top"/>
          </w:tcPr>
          <w:p>
            <w:pPr>
              <w:pStyle w:val="29"/>
              <w:spacing w:line="200" w:lineRule="exact"/>
              <w:jc w:val="center"/>
              <w:rPr>
                <w:sz w:val="15"/>
                <w:szCs w:val="15"/>
              </w:rPr>
            </w:pPr>
          </w:p>
        </w:tc>
        <w:tc>
          <w:tcPr>
            <w:tcW w:w="184"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07"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3"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69"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top"/>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35"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nil"/>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21"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242" w:type="pct"/>
            <w:tcBorders>
              <w:top w:val="single" w:color="auto" w:sz="4" w:space="0"/>
              <w:left w:val="single" w:color="auto" w:sz="4" w:space="0"/>
              <w:bottom w:val="single" w:color="auto" w:sz="4" w:space="0"/>
              <w:right w:val="single" w:color="auto" w:sz="4" w:space="0"/>
            </w:tcBorders>
            <w:noWrap w:val="0"/>
            <w:vAlign w:val="center"/>
          </w:tcPr>
          <w:p>
            <w:pPr>
              <w:pStyle w:val="29"/>
              <w:spacing w:line="200" w:lineRule="exact"/>
              <w:jc w:val="center"/>
              <w:rPr>
                <w:sz w:val="15"/>
                <w:szCs w:val="15"/>
              </w:rPr>
            </w:pPr>
          </w:p>
        </w:tc>
        <w:tc>
          <w:tcPr>
            <w:tcW w:w="316" w:type="pct"/>
            <w:tcBorders>
              <w:top w:val="single" w:color="auto" w:sz="4" w:space="0"/>
              <w:left w:val="single" w:color="auto" w:sz="4" w:space="0"/>
              <w:bottom w:val="single" w:color="auto" w:sz="4" w:space="0"/>
              <w:right w:val="nil"/>
            </w:tcBorders>
            <w:noWrap w:val="0"/>
            <w:vAlign w:val="center"/>
          </w:tcPr>
          <w:p>
            <w:pPr>
              <w:pStyle w:val="29"/>
              <w:spacing w:line="200" w:lineRule="exact"/>
              <w:ind w:left="1" w:leftChars="-4" w:hanging="9" w:hangingChars="6"/>
              <w:jc w:val="center"/>
              <w:rPr>
                <w:rFonts w:hint="eastAsia"/>
                <w:sz w:val="15"/>
                <w:szCs w:val="15"/>
              </w:rPr>
            </w:pPr>
          </w:p>
        </w:tc>
        <w:tc>
          <w:tcPr>
            <w:tcW w:w="274" w:type="pct"/>
            <w:tcBorders>
              <w:top w:val="single" w:color="auto" w:sz="4" w:space="0"/>
              <w:left w:val="single" w:color="auto" w:sz="4" w:space="0"/>
              <w:bottom w:val="single" w:color="auto" w:sz="4" w:space="0"/>
              <w:right w:val="nil"/>
            </w:tcBorders>
            <w:noWrap w:val="0"/>
            <w:vAlign w:val="center"/>
          </w:tcPr>
          <w:p>
            <w:pPr>
              <w:pStyle w:val="29"/>
              <w:spacing w:line="200" w:lineRule="exact"/>
              <w:ind w:left="1" w:leftChars="-4" w:hanging="9" w:hangingChars="6"/>
              <w:jc w:val="center"/>
              <w:rPr>
                <w:rFonts w:hint="eastAsia"/>
                <w:sz w:val="15"/>
                <w:szCs w:val="15"/>
              </w:rPr>
            </w:pPr>
          </w:p>
        </w:tc>
      </w:tr>
    </w:tbl>
    <w:p>
      <w:pPr>
        <w:jc w:val="left"/>
        <w:rPr>
          <w:rFonts w:ascii="宋体" w:hAnsi="宋体"/>
          <w:b/>
          <w:sz w:val="28"/>
          <w:szCs w:val="15"/>
        </w:rPr>
        <w:sectPr>
          <w:headerReference r:id="rId10" w:type="default"/>
          <w:footerReference r:id="rId11" w:type="default"/>
          <w:type w:val="continuous"/>
          <w:pgSz w:w="16840" w:h="11907" w:orient="landscape"/>
          <w:pgMar w:top="720" w:right="720" w:bottom="283" w:left="720" w:header="851" w:footer="283" w:gutter="0"/>
          <w:pgBorders w:offsetFrom="page">
            <w:top w:val="none" w:sz="0" w:space="0"/>
            <w:left w:val="none" w:sz="0" w:space="0"/>
            <w:bottom w:val="none" w:sz="0" w:space="0"/>
            <w:right w:val="none" w:sz="0" w:space="0"/>
          </w:pgBorders>
          <w:cols w:space="0" w:num="1"/>
          <w:titlePg/>
          <w:rtlGutter w:val="0"/>
          <w:docGrid w:type="lines" w:linePitch="312" w:charSpace="0"/>
        </w:sectPr>
      </w:pPr>
      <w:r>
        <w:rPr>
          <w:rFonts w:hint="eastAsia" w:ascii="宋体" w:hAnsi="宋体"/>
          <w:sz w:val="15"/>
          <w:szCs w:val="15"/>
        </w:rPr>
        <w:t>单位负责人：                      填表人：                        联系电话：                                                                         报出日期：20</w:t>
      </w:r>
      <w:r>
        <w:rPr>
          <w:rFonts w:ascii="宋体" w:hAnsi="宋体"/>
          <w:sz w:val="15"/>
          <w:szCs w:val="15"/>
        </w:rPr>
        <w:t>2</w:t>
      </w:r>
      <w:r>
        <w:rPr>
          <w:rFonts w:hint="eastAsia" w:ascii="宋体" w:hAnsi="宋体"/>
          <w:sz w:val="15"/>
          <w:szCs w:val="15"/>
          <w:lang w:val="en-US" w:eastAsia="zh-CN"/>
        </w:rPr>
        <w:t>4</w:t>
      </w:r>
      <w:r>
        <w:rPr>
          <w:rFonts w:hint="eastAsia" w:ascii="宋体" w:hAnsi="宋体"/>
          <w:sz w:val="15"/>
          <w:szCs w:val="15"/>
        </w:rPr>
        <w:t xml:space="preserve"> 年   月   日</w:t>
      </w:r>
    </w:p>
    <w:p>
      <w:pPr>
        <w:adjustRightInd/>
        <w:spacing w:line="440" w:lineRule="exact"/>
        <w:ind w:firstLine="562" w:firstLineChars="200"/>
        <w:jc w:val="center"/>
        <w:rPr>
          <w:rFonts w:ascii="宋体" w:hAnsi="宋体"/>
          <w:b/>
          <w:sz w:val="28"/>
          <w:szCs w:val="15"/>
        </w:rPr>
      </w:pPr>
      <w:r>
        <w:rPr>
          <w:rFonts w:hint="eastAsia" w:ascii="宋体" w:hAnsi="宋体"/>
          <w:b/>
          <w:sz w:val="28"/>
          <w:szCs w:val="15"/>
        </w:rPr>
        <w:t>三、指标解释</w:t>
      </w:r>
    </w:p>
    <w:p>
      <w:pPr>
        <w:pStyle w:val="11"/>
        <w:spacing w:line="360" w:lineRule="exact"/>
        <w:ind w:firstLine="413" w:firstLineChars="196"/>
        <w:rPr>
          <w:rFonts w:hint="eastAsia"/>
          <w:b/>
          <w:szCs w:val="21"/>
          <w:lang w:eastAsia="zh-CN"/>
        </w:rPr>
      </w:pPr>
      <w:r>
        <w:rPr>
          <w:rFonts w:hint="eastAsia"/>
          <w:b/>
          <w:szCs w:val="21"/>
          <w:lang w:eastAsia="zh-CN"/>
        </w:rPr>
        <w:t>一、基本情况</w:t>
      </w:r>
    </w:p>
    <w:p>
      <w:pPr>
        <w:pStyle w:val="11"/>
        <w:spacing w:line="360" w:lineRule="exact"/>
        <w:ind w:firstLine="413" w:firstLineChars="196"/>
        <w:rPr>
          <w:rFonts w:hint="eastAsia"/>
          <w:b/>
          <w:szCs w:val="21"/>
          <w:lang w:eastAsia="zh-CN"/>
        </w:rPr>
      </w:pPr>
      <w:r>
        <w:rPr>
          <w:rFonts w:hint="eastAsia"/>
          <w:b/>
          <w:szCs w:val="21"/>
          <w:lang w:eastAsia="zh-CN"/>
        </w:rPr>
        <w:t>问卷号码：由8位码组成，前2位为区代码，后6位为从000001到999999问卷的顺序数。全市16个区代码如下：</w:t>
      </w:r>
    </w:p>
    <w:p>
      <w:pPr>
        <w:pStyle w:val="11"/>
        <w:spacing w:line="360" w:lineRule="exact"/>
        <w:ind w:firstLine="413" w:firstLineChars="196"/>
        <w:rPr>
          <w:rFonts w:hint="eastAsia"/>
          <w:b/>
          <w:szCs w:val="21"/>
          <w:lang w:eastAsia="zh-CN"/>
        </w:rPr>
        <w:sectPr>
          <w:headerReference r:id="rId12" w:type="default"/>
          <w:footerReference r:id="rId13" w:type="default"/>
          <w:type w:val="continuous"/>
          <w:pgSz w:w="11907" w:h="16840"/>
          <w:pgMar w:top="1361" w:right="1083" w:bottom="1361" w:left="1083" w:header="851" w:footer="992" w:gutter="0"/>
          <w:pgBorders w:offsetFrom="page">
            <w:top w:val="none" w:sz="0" w:space="0"/>
            <w:left w:val="none" w:sz="0" w:space="0"/>
            <w:bottom w:val="none" w:sz="0" w:space="0"/>
            <w:right w:val="none" w:sz="0" w:space="0"/>
          </w:pgBorders>
          <w:cols w:space="0" w:num="1"/>
          <w:titlePg/>
          <w:rtlGutter w:val="0"/>
          <w:docGrid w:type="lines" w:linePitch="313" w:charSpace="0"/>
        </w:sectPr>
      </w:pPr>
    </w:p>
    <w:p>
      <w:pPr>
        <w:pStyle w:val="11"/>
        <w:spacing w:line="360" w:lineRule="exact"/>
        <w:ind w:firstLine="411" w:firstLineChars="196"/>
        <w:rPr>
          <w:rFonts w:hint="eastAsia"/>
          <w:b w:val="0"/>
          <w:bCs/>
          <w:szCs w:val="21"/>
          <w:lang w:eastAsia="zh-CN"/>
        </w:rPr>
      </w:pPr>
      <w:r>
        <w:rPr>
          <w:rFonts w:hint="eastAsia"/>
          <w:b w:val="0"/>
          <w:bCs/>
          <w:szCs w:val="21"/>
          <w:lang w:eastAsia="zh-CN"/>
        </w:rPr>
        <w:t>01</w:t>
      </w:r>
      <w:r>
        <w:rPr>
          <w:rFonts w:hint="eastAsia"/>
          <w:b w:val="0"/>
          <w:bCs/>
          <w:szCs w:val="21"/>
          <w:lang w:eastAsia="zh-CN"/>
        </w:rPr>
        <w:tab/>
      </w:r>
      <w:r>
        <w:rPr>
          <w:rFonts w:hint="eastAsia"/>
          <w:b w:val="0"/>
          <w:bCs/>
          <w:szCs w:val="21"/>
          <w:lang w:eastAsia="zh-CN"/>
        </w:rPr>
        <w:t>黄浦区</w:t>
      </w:r>
    </w:p>
    <w:p>
      <w:pPr>
        <w:pStyle w:val="11"/>
        <w:spacing w:line="360" w:lineRule="exact"/>
        <w:ind w:firstLine="411" w:firstLineChars="196"/>
        <w:rPr>
          <w:rFonts w:hint="eastAsia"/>
          <w:b w:val="0"/>
          <w:bCs/>
          <w:szCs w:val="21"/>
          <w:lang w:eastAsia="zh-CN"/>
        </w:rPr>
      </w:pPr>
      <w:r>
        <w:rPr>
          <w:rFonts w:hint="eastAsia"/>
          <w:b w:val="0"/>
          <w:bCs/>
          <w:szCs w:val="21"/>
          <w:lang w:eastAsia="zh-CN"/>
        </w:rPr>
        <w:t>04</w:t>
      </w:r>
      <w:r>
        <w:rPr>
          <w:rFonts w:hint="eastAsia"/>
          <w:b w:val="0"/>
          <w:bCs/>
          <w:szCs w:val="21"/>
          <w:lang w:eastAsia="zh-CN"/>
        </w:rPr>
        <w:tab/>
      </w:r>
      <w:r>
        <w:rPr>
          <w:rFonts w:hint="eastAsia"/>
          <w:b w:val="0"/>
          <w:bCs/>
          <w:szCs w:val="21"/>
          <w:lang w:eastAsia="zh-CN"/>
        </w:rPr>
        <w:t>徐汇区</w:t>
      </w:r>
    </w:p>
    <w:p>
      <w:pPr>
        <w:pStyle w:val="11"/>
        <w:spacing w:line="360" w:lineRule="exact"/>
        <w:ind w:firstLine="411" w:firstLineChars="196"/>
        <w:rPr>
          <w:rFonts w:hint="eastAsia"/>
          <w:b w:val="0"/>
          <w:bCs/>
          <w:szCs w:val="21"/>
          <w:lang w:eastAsia="zh-CN"/>
        </w:rPr>
      </w:pPr>
      <w:r>
        <w:rPr>
          <w:rFonts w:hint="eastAsia"/>
          <w:b w:val="0"/>
          <w:bCs/>
          <w:szCs w:val="21"/>
          <w:lang w:eastAsia="zh-CN"/>
        </w:rPr>
        <w:t>05</w:t>
      </w:r>
      <w:r>
        <w:rPr>
          <w:rFonts w:hint="eastAsia"/>
          <w:b w:val="0"/>
          <w:bCs/>
          <w:szCs w:val="21"/>
          <w:lang w:eastAsia="zh-CN"/>
        </w:rPr>
        <w:tab/>
      </w:r>
      <w:r>
        <w:rPr>
          <w:rFonts w:hint="eastAsia"/>
          <w:b w:val="0"/>
          <w:bCs/>
          <w:szCs w:val="21"/>
          <w:lang w:eastAsia="zh-CN"/>
        </w:rPr>
        <w:t>长宁区</w:t>
      </w:r>
    </w:p>
    <w:p>
      <w:pPr>
        <w:pStyle w:val="11"/>
        <w:spacing w:line="360" w:lineRule="exact"/>
        <w:ind w:firstLine="411" w:firstLineChars="196"/>
        <w:rPr>
          <w:rFonts w:hint="eastAsia"/>
          <w:b w:val="0"/>
          <w:bCs/>
          <w:szCs w:val="21"/>
          <w:lang w:eastAsia="zh-CN"/>
        </w:rPr>
      </w:pPr>
      <w:r>
        <w:rPr>
          <w:rFonts w:hint="eastAsia"/>
          <w:b w:val="0"/>
          <w:bCs/>
          <w:szCs w:val="21"/>
          <w:lang w:eastAsia="zh-CN"/>
        </w:rPr>
        <w:t>06</w:t>
      </w:r>
      <w:r>
        <w:rPr>
          <w:rFonts w:hint="eastAsia"/>
          <w:b w:val="0"/>
          <w:bCs/>
          <w:szCs w:val="21"/>
          <w:lang w:eastAsia="zh-CN"/>
        </w:rPr>
        <w:tab/>
      </w:r>
      <w:r>
        <w:rPr>
          <w:rFonts w:hint="eastAsia"/>
          <w:b w:val="0"/>
          <w:bCs/>
          <w:szCs w:val="21"/>
          <w:lang w:eastAsia="zh-CN"/>
        </w:rPr>
        <w:t>静安区</w:t>
      </w:r>
    </w:p>
    <w:p>
      <w:pPr>
        <w:pStyle w:val="11"/>
        <w:spacing w:line="360" w:lineRule="exact"/>
        <w:ind w:firstLine="411" w:firstLineChars="196"/>
        <w:rPr>
          <w:rFonts w:hint="eastAsia"/>
          <w:b w:val="0"/>
          <w:bCs/>
          <w:szCs w:val="21"/>
          <w:lang w:eastAsia="zh-CN"/>
        </w:rPr>
      </w:pPr>
      <w:r>
        <w:rPr>
          <w:rFonts w:hint="eastAsia"/>
          <w:b w:val="0"/>
          <w:bCs/>
          <w:szCs w:val="21"/>
          <w:lang w:eastAsia="zh-CN"/>
        </w:rPr>
        <w:t>07</w:t>
      </w:r>
      <w:r>
        <w:rPr>
          <w:rFonts w:hint="eastAsia"/>
          <w:b w:val="0"/>
          <w:bCs/>
          <w:szCs w:val="21"/>
          <w:lang w:eastAsia="zh-CN"/>
        </w:rPr>
        <w:tab/>
      </w:r>
      <w:r>
        <w:rPr>
          <w:rFonts w:hint="eastAsia"/>
          <w:b w:val="0"/>
          <w:bCs/>
          <w:szCs w:val="21"/>
          <w:lang w:eastAsia="zh-CN"/>
        </w:rPr>
        <w:t>普陀区</w:t>
      </w:r>
    </w:p>
    <w:p>
      <w:pPr>
        <w:pStyle w:val="11"/>
        <w:spacing w:line="360" w:lineRule="exact"/>
        <w:ind w:firstLine="411" w:firstLineChars="196"/>
        <w:rPr>
          <w:rFonts w:hint="eastAsia"/>
          <w:b w:val="0"/>
          <w:bCs/>
          <w:szCs w:val="21"/>
          <w:lang w:eastAsia="zh-CN"/>
        </w:rPr>
      </w:pPr>
      <w:r>
        <w:rPr>
          <w:rFonts w:hint="eastAsia"/>
          <w:b w:val="0"/>
          <w:bCs/>
          <w:szCs w:val="21"/>
          <w:lang w:eastAsia="zh-CN"/>
        </w:rPr>
        <w:t>09</w:t>
      </w:r>
      <w:r>
        <w:rPr>
          <w:rFonts w:hint="eastAsia"/>
          <w:b w:val="0"/>
          <w:bCs/>
          <w:szCs w:val="21"/>
          <w:lang w:eastAsia="zh-CN"/>
        </w:rPr>
        <w:tab/>
      </w:r>
      <w:r>
        <w:rPr>
          <w:rFonts w:hint="eastAsia"/>
          <w:b w:val="0"/>
          <w:bCs/>
          <w:szCs w:val="21"/>
          <w:lang w:eastAsia="zh-CN"/>
        </w:rPr>
        <w:t>虹口区</w:t>
      </w:r>
    </w:p>
    <w:p>
      <w:pPr>
        <w:pStyle w:val="11"/>
        <w:spacing w:line="360" w:lineRule="exact"/>
        <w:ind w:firstLine="411" w:firstLineChars="196"/>
        <w:rPr>
          <w:rFonts w:hint="eastAsia"/>
          <w:b w:val="0"/>
          <w:bCs/>
          <w:szCs w:val="21"/>
          <w:lang w:eastAsia="zh-CN"/>
        </w:rPr>
      </w:pPr>
      <w:r>
        <w:rPr>
          <w:rFonts w:hint="eastAsia"/>
          <w:b w:val="0"/>
          <w:bCs/>
          <w:szCs w:val="21"/>
          <w:lang w:eastAsia="zh-CN"/>
        </w:rPr>
        <w:t>10</w:t>
      </w:r>
      <w:r>
        <w:rPr>
          <w:rFonts w:hint="eastAsia"/>
          <w:b w:val="0"/>
          <w:bCs/>
          <w:szCs w:val="21"/>
          <w:lang w:eastAsia="zh-CN"/>
        </w:rPr>
        <w:tab/>
      </w:r>
      <w:r>
        <w:rPr>
          <w:rFonts w:hint="eastAsia"/>
          <w:b w:val="0"/>
          <w:bCs/>
          <w:szCs w:val="21"/>
          <w:lang w:eastAsia="zh-CN"/>
        </w:rPr>
        <w:t>杨浦区</w:t>
      </w:r>
    </w:p>
    <w:p>
      <w:pPr>
        <w:pStyle w:val="11"/>
        <w:spacing w:line="360" w:lineRule="exact"/>
        <w:ind w:firstLine="411" w:firstLineChars="196"/>
        <w:rPr>
          <w:rFonts w:hint="eastAsia"/>
          <w:b w:val="0"/>
          <w:bCs/>
          <w:szCs w:val="21"/>
          <w:lang w:eastAsia="zh-CN"/>
        </w:rPr>
      </w:pPr>
      <w:r>
        <w:rPr>
          <w:rFonts w:hint="eastAsia"/>
          <w:b w:val="0"/>
          <w:bCs/>
          <w:szCs w:val="21"/>
          <w:lang w:eastAsia="zh-CN"/>
        </w:rPr>
        <w:t>12</w:t>
      </w:r>
      <w:r>
        <w:rPr>
          <w:rFonts w:hint="eastAsia"/>
          <w:b w:val="0"/>
          <w:bCs/>
          <w:szCs w:val="21"/>
          <w:lang w:eastAsia="zh-CN"/>
        </w:rPr>
        <w:tab/>
      </w:r>
      <w:r>
        <w:rPr>
          <w:rFonts w:hint="eastAsia"/>
          <w:b w:val="0"/>
          <w:bCs/>
          <w:szCs w:val="21"/>
          <w:lang w:eastAsia="zh-CN"/>
        </w:rPr>
        <w:t>闵行区</w:t>
      </w:r>
    </w:p>
    <w:p>
      <w:pPr>
        <w:pStyle w:val="11"/>
        <w:spacing w:line="360" w:lineRule="exact"/>
        <w:ind w:firstLine="411" w:firstLineChars="196"/>
        <w:rPr>
          <w:rFonts w:hint="eastAsia"/>
          <w:b w:val="0"/>
          <w:bCs/>
          <w:szCs w:val="21"/>
          <w:lang w:eastAsia="zh-CN"/>
        </w:rPr>
      </w:pPr>
      <w:r>
        <w:rPr>
          <w:rFonts w:hint="eastAsia"/>
          <w:b w:val="0"/>
          <w:bCs/>
          <w:szCs w:val="21"/>
          <w:lang w:eastAsia="zh-CN"/>
        </w:rPr>
        <w:t>13</w:t>
      </w:r>
      <w:r>
        <w:rPr>
          <w:rFonts w:hint="eastAsia"/>
          <w:b w:val="0"/>
          <w:bCs/>
          <w:szCs w:val="21"/>
          <w:lang w:eastAsia="zh-CN"/>
        </w:rPr>
        <w:tab/>
      </w:r>
      <w:r>
        <w:rPr>
          <w:rFonts w:hint="eastAsia"/>
          <w:b w:val="0"/>
          <w:bCs/>
          <w:szCs w:val="21"/>
          <w:lang w:eastAsia="zh-CN"/>
        </w:rPr>
        <w:t>宝山区</w:t>
      </w:r>
    </w:p>
    <w:p>
      <w:pPr>
        <w:pStyle w:val="11"/>
        <w:spacing w:line="360" w:lineRule="exact"/>
        <w:ind w:firstLine="411" w:firstLineChars="196"/>
        <w:rPr>
          <w:rFonts w:hint="eastAsia"/>
          <w:b w:val="0"/>
          <w:bCs/>
          <w:szCs w:val="21"/>
          <w:lang w:eastAsia="zh-CN"/>
        </w:rPr>
      </w:pPr>
      <w:r>
        <w:rPr>
          <w:rFonts w:hint="eastAsia"/>
          <w:b w:val="0"/>
          <w:bCs/>
          <w:szCs w:val="21"/>
          <w:lang w:eastAsia="zh-CN"/>
        </w:rPr>
        <w:t>14</w:t>
      </w:r>
      <w:r>
        <w:rPr>
          <w:rFonts w:hint="eastAsia"/>
          <w:b w:val="0"/>
          <w:bCs/>
          <w:szCs w:val="21"/>
          <w:lang w:eastAsia="zh-CN"/>
        </w:rPr>
        <w:tab/>
      </w:r>
      <w:r>
        <w:rPr>
          <w:rFonts w:hint="eastAsia"/>
          <w:b w:val="0"/>
          <w:bCs/>
          <w:szCs w:val="21"/>
          <w:lang w:eastAsia="zh-CN"/>
        </w:rPr>
        <w:t>嘉定区</w:t>
      </w:r>
    </w:p>
    <w:p>
      <w:pPr>
        <w:pStyle w:val="11"/>
        <w:spacing w:line="360" w:lineRule="exact"/>
        <w:ind w:firstLine="411" w:firstLineChars="196"/>
        <w:rPr>
          <w:rFonts w:hint="eastAsia"/>
          <w:b w:val="0"/>
          <w:bCs/>
          <w:szCs w:val="21"/>
          <w:lang w:eastAsia="zh-CN"/>
        </w:rPr>
      </w:pPr>
      <w:r>
        <w:rPr>
          <w:rFonts w:hint="eastAsia"/>
          <w:b w:val="0"/>
          <w:bCs/>
          <w:szCs w:val="21"/>
          <w:lang w:eastAsia="zh-CN"/>
        </w:rPr>
        <w:t>15</w:t>
      </w:r>
      <w:r>
        <w:rPr>
          <w:rFonts w:hint="eastAsia"/>
          <w:b w:val="0"/>
          <w:bCs/>
          <w:szCs w:val="21"/>
          <w:lang w:eastAsia="zh-CN"/>
        </w:rPr>
        <w:tab/>
      </w:r>
      <w:r>
        <w:rPr>
          <w:rFonts w:hint="eastAsia"/>
          <w:b w:val="0"/>
          <w:bCs/>
          <w:szCs w:val="21"/>
          <w:lang w:eastAsia="zh-CN"/>
        </w:rPr>
        <w:t>浦东新区</w:t>
      </w:r>
    </w:p>
    <w:p>
      <w:pPr>
        <w:pStyle w:val="11"/>
        <w:spacing w:line="360" w:lineRule="exact"/>
        <w:ind w:firstLine="411" w:firstLineChars="196"/>
        <w:rPr>
          <w:rFonts w:hint="eastAsia"/>
          <w:b w:val="0"/>
          <w:bCs/>
          <w:szCs w:val="21"/>
          <w:lang w:eastAsia="zh-CN"/>
        </w:rPr>
      </w:pPr>
      <w:r>
        <w:rPr>
          <w:rFonts w:hint="eastAsia"/>
          <w:b w:val="0"/>
          <w:bCs/>
          <w:szCs w:val="21"/>
          <w:lang w:eastAsia="zh-CN"/>
        </w:rPr>
        <w:t>16</w:t>
      </w:r>
      <w:r>
        <w:rPr>
          <w:rFonts w:hint="eastAsia"/>
          <w:b w:val="0"/>
          <w:bCs/>
          <w:szCs w:val="21"/>
          <w:lang w:eastAsia="zh-CN"/>
        </w:rPr>
        <w:tab/>
      </w:r>
      <w:r>
        <w:rPr>
          <w:rFonts w:hint="eastAsia"/>
          <w:b w:val="0"/>
          <w:bCs/>
          <w:szCs w:val="21"/>
          <w:lang w:eastAsia="zh-CN"/>
        </w:rPr>
        <w:t>金山区</w:t>
      </w:r>
    </w:p>
    <w:p>
      <w:pPr>
        <w:pStyle w:val="11"/>
        <w:spacing w:line="360" w:lineRule="exact"/>
        <w:ind w:firstLine="411" w:firstLineChars="196"/>
        <w:rPr>
          <w:rFonts w:hint="eastAsia"/>
          <w:b w:val="0"/>
          <w:bCs/>
          <w:szCs w:val="21"/>
          <w:lang w:eastAsia="zh-CN"/>
        </w:rPr>
      </w:pPr>
      <w:r>
        <w:rPr>
          <w:rFonts w:hint="eastAsia"/>
          <w:b w:val="0"/>
          <w:bCs/>
          <w:szCs w:val="21"/>
          <w:lang w:eastAsia="zh-CN"/>
        </w:rPr>
        <w:t>17</w:t>
      </w:r>
      <w:r>
        <w:rPr>
          <w:rFonts w:hint="eastAsia"/>
          <w:b w:val="0"/>
          <w:bCs/>
          <w:szCs w:val="21"/>
          <w:lang w:eastAsia="zh-CN"/>
        </w:rPr>
        <w:tab/>
      </w:r>
      <w:r>
        <w:rPr>
          <w:rFonts w:hint="eastAsia"/>
          <w:b w:val="0"/>
          <w:bCs/>
          <w:szCs w:val="21"/>
          <w:lang w:eastAsia="zh-CN"/>
        </w:rPr>
        <w:t>松江区</w:t>
      </w:r>
    </w:p>
    <w:p>
      <w:pPr>
        <w:pStyle w:val="11"/>
        <w:spacing w:line="360" w:lineRule="exact"/>
        <w:ind w:firstLine="411" w:firstLineChars="196"/>
        <w:rPr>
          <w:rFonts w:hint="eastAsia"/>
          <w:b w:val="0"/>
          <w:bCs/>
          <w:szCs w:val="21"/>
          <w:lang w:eastAsia="zh-CN"/>
        </w:rPr>
      </w:pPr>
      <w:r>
        <w:rPr>
          <w:rFonts w:hint="eastAsia"/>
          <w:b w:val="0"/>
          <w:bCs/>
          <w:szCs w:val="21"/>
          <w:lang w:eastAsia="zh-CN"/>
        </w:rPr>
        <w:t>18</w:t>
      </w:r>
      <w:r>
        <w:rPr>
          <w:rFonts w:hint="eastAsia"/>
          <w:b w:val="0"/>
          <w:bCs/>
          <w:szCs w:val="21"/>
          <w:lang w:eastAsia="zh-CN"/>
        </w:rPr>
        <w:tab/>
      </w:r>
      <w:r>
        <w:rPr>
          <w:rFonts w:hint="eastAsia"/>
          <w:b w:val="0"/>
          <w:bCs/>
          <w:szCs w:val="21"/>
          <w:lang w:eastAsia="zh-CN"/>
        </w:rPr>
        <w:t>青浦区</w:t>
      </w:r>
    </w:p>
    <w:p>
      <w:pPr>
        <w:pStyle w:val="11"/>
        <w:spacing w:line="360" w:lineRule="exact"/>
        <w:ind w:firstLine="411" w:firstLineChars="196"/>
        <w:rPr>
          <w:rFonts w:hint="eastAsia"/>
          <w:b w:val="0"/>
          <w:bCs/>
          <w:szCs w:val="21"/>
          <w:lang w:eastAsia="zh-CN"/>
        </w:rPr>
      </w:pPr>
      <w:r>
        <w:rPr>
          <w:rFonts w:hint="eastAsia"/>
          <w:b w:val="0"/>
          <w:bCs/>
          <w:szCs w:val="21"/>
          <w:lang w:eastAsia="zh-CN"/>
        </w:rPr>
        <w:t>20</w:t>
      </w:r>
      <w:r>
        <w:rPr>
          <w:rFonts w:hint="eastAsia"/>
          <w:b w:val="0"/>
          <w:bCs/>
          <w:szCs w:val="21"/>
          <w:lang w:eastAsia="zh-CN"/>
        </w:rPr>
        <w:tab/>
      </w:r>
      <w:r>
        <w:rPr>
          <w:rFonts w:hint="eastAsia"/>
          <w:b w:val="0"/>
          <w:bCs/>
          <w:szCs w:val="21"/>
          <w:lang w:eastAsia="zh-CN"/>
        </w:rPr>
        <w:t>奉贤区</w:t>
      </w:r>
    </w:p>
    <w:p>
      <w:pPr>
        <w:pStyle w:val="11"/>
        <w:spacing w:line="360" w:lineRule="exact"/>
        <w:ind w:firstLine="411" w:firstLineChars="196"/>
        <w:rPr>
          <w:rFonts w:hint="eastAsia"/>
          <w:b w:val="0"/>
          <w:bCs/>
          <w:szCs w:val="21"/>
          <w:lang w:eastAsia="zh-CN"/>
        </w:rPr>
      </w:pPr>
      <w:r>
        <w:rPr>
          <w:rFonts w:hint="eastAsia"/>
          <w:b w:val="0"/>
          <w:bCs/>
          <w:szCs w:val="21"/>
          <w:lang w:eastAsia="zh-CN"/>
        </w:rPr>
        <w:t>51</w:t>
      </w:r>
      <w:r>
        <w:rPr>
          <w:rFonts w:hint="eastAsia"/>
          <w:b w:val="0"/>
          <w:bCs/>
          <w:szCs w:val="21"/>
          <w:lang w:eastAsia="zh-CN"/>
        </w:rPr>
        <w:tab/>
      </w:r>
      <w:r>
        <w:rPr>
          <w:rFonts w:hint="eastAsia"/>
          <w:b w:val="0"/>
          <w:bCs/>
          <w:szCs w:val="21"/>
          <w:lang w:eastAsia="zh-CN"/>
        </w:rPr>
        <w:t>崇明区</w:t>
      </w:r>
    </w:p>
    <w:p>
      <w:pPr>
        <w:pStyle w:val="11"/>
        <w:spacing w:line="360" w:lineRule="exact"/>
        <w:ind w:firstLine="411" w:firstLineChars="196"/>
        <w:rPr>
          <w:rFonts w:hint="eastAsia"/>
          <w:b w:val="0"/>
          <w:bCs/>
          <w:szCs w:val="21"/>
          <w:lang w:eastAsia="zh-CN"/>
        </w:rPr>
        <w:sectPr>
          <w:type w:val="continuous"/>
          <w:pgSz w:w="11907" w:h="16840"/>
          <w:pgMar w:top="1361" w:right="1083" w:bottom="1361" w:left="1083" w:header="851" w:footer="992" w:gutter="0"/>
          <w:pgBorders w:offsetFrom="page">
            <w:top w:val="none" w:sz="0" w:space="0"/>
            <w:left w:val="none" w:sz="0" w:space="0"/>
            <w:bottom w:val="none" w:sz="0" w:space="0"/>
            <w:right w:val="none" w:sz="0" w:space="0"/>
          </w:pgBorders>
          <w:cols w:equalWidth="0" w:num="4">
            <w:col w:w="2115" w:space="427"/>
            <w:col w:w="2115" w:space="427"/>
            <w:col w:w="2115" w:space="427"/>
            <w:col w:w="2115"/>
          </w:cols>
          <w:titlePg/>
          <w:rtlGutter w:val="0"/>
          <w:docGrid w:type="lines" w:linePitch="313" w:charSpace="0"/>
        </w:sectPr>
      </w:pPr>
    </w:p>
    <w:p>
      <w:pPr>
        <w:pStyle w:val="11"/>
        <w:spacing w:line="360" w:lineRule="exact"/>
        <w:ind w:firstLine="413" w:firstLineChars="196"/>
        <w:rPr>
          <w:rFonts w:hint="eastAsia"/>
          <w:b/>
          <w:szCs w:val="21"/>
          <w:lang w:eastAsia="zh-CN"/>
        </w:rPr>
      </w:pPr>
      <w:r>
        <w:rPr>
          <w:rFonts w:hint="eastAsia"/>
          <w:b/>
          <w:szCs w:val="21"/>
          <w:lang w:eastAsia="zh-CN"/>
        </w:rPr>
        <w:t>单位详细名称:</w:t>
      </w:r>
      <w:r>
        <w:rPr>
          <w:rFonts w:hint="eastAsia"/>
          <w:b/>
          <w:szCs w:val="21"/>
          <w:lang w:val="en-US" w:eastAsia="zh-CN"/>
        </w:rPr>
        <w:t xml:space="preserve"> </w:t>
      </w:r>
      <w:r>
        <w:rPr>
          <w:rFonts w:hint="eastAsia"/>
          <w:b w:val="0"/>
          <w:bCs/>
          <w:szCs w:val="21"/>
          <w:lang w:eastAsia="zh-CN"/>
        </w:rPr>
        <w:t>指经有关部门批准正式使用的单位全称。</w:t>
      </w:r>
    </w:p>
    <w:p>
      <w:pPr>
        <w:pStyle w:val="11"/>
        <w:spacing w:line="360" w:lineRule="exact"/>
        <w:ind w:firstLine="411" w:firstLineChars="196"/>
        <w:rPr>
          <w:rFonts w:hint="eastAsia"/>
          <w:b w:val="0"/>
          <w:bCs/>
          <w:szCs w:val="21"/>
          <w:lang w:eastAsia="zh-CN"/>
        </w:rPr>
      </w:pPr>
      <w:r>
        <w:rPr>
          <w:rFonts w:hint="eastAsia"/>
          <w:b w:val="0"/>
          <w:bCs/>
          <w:szCs w:val="21"/>
          <w:lang w:eastAsia="zh-CN"/>
        </w:rPr>
        <w:t>企业的详细名称按市场监管部门登记的名称填写；机关、事业单位的详细名称按编制部门登记、批准的名称填写；社会团体、民办非企业单位、基金会、宗教活动场所法人和基层群众自治组织的详细名称按民政部门登记、批准的名称填写。其他单位按相关部门登记、批准的名称填写。填写时应使用规范化中文，并与单位公章所使用的名称完全一致，不得使用简称、缩写等。</w:t>
      </w:r>
    </w:p>
    <w:p>
      <w:pPr>
        <w:pStyle w:val="11"/>
        <w:spacing w:line="360" w:lineRule="exact"/>
        <w:ind w:firstLine="411" w:firstLineChars="196"/>
        <w:rPr>
          <w:rFonts w:hint="eastAsia"/>
          <w:b w:val="0"/>
          <w:bCs/>
          <w:szCs w:val="21"/>
          <w:lang w:eastAsia="zh-CN"/>
        </w:rPr>
      </w:pPr>
      <w:r>
        <w:rPr>
          <w:rFonts w:hint="eastAsia"/>
          <w:b w:val="0"/>
          <w:bCs/>
          <w:szCs w:val="21"/>
          <w:lang w:eastAsia="zh-CN"/>
        </w:rPr>
        <w:t>凡经登记主管机关核准或批准，具有两个或两个以上名称的单位，应填写一个单位名称，同时用括号注明其余的单位名称。</w:t>
      </w:r>
    </w:p>
    <w:p>
      <w:pPr>
        <w:pStyle w:val="11"/>
        <w:spacing w:line="360" w:lineRule="exact"/>
        <w:ind w:firstLine="413" w:firstLineChars="196"/>
        <w:rPr>
          <w:rFonts w:hint="eastAsia"/>
          <w:b w:val="0"/>
          <w:bCs/>
          <w:szCs w:val="21"/>
          <w:lang w:eastAsia="zh-CN"/>
        </w:rPr>
      </w:pPr>
      <w:r>
        <w:rPr>
          <w:rFonts w:hint="eastAsia"/>
          <w:b/>
          <w:szCs w:val="21"/>
          <w:lang w:eastAsia="zh-CN"/>
        </w:rPr>
        <w:t>统一社会信用代码：</w:t>
      </w:r>
      <w:r>
        <w:rPr>
          <w:rFonts w:hint="eastAsia"/>
          <w:b w:val="0"/>
          <w:bCs/>
          <w:szCs w:val="21"/>
          <w:lang w:eastAsia="zh-CN"/>
        </w:rPr>
        <w:t>指按照《国务院关于批转发展改革委等部门法人和其他组织统一社会信用代码制度建设总体方案的通知》（国发〔2015〕33 号）规定，由赋码主管部门给每一个法人单位和其他组织颁发的在全国范围内唯一的、终身不变的法定身份识别码。</w:t>
      </w:r>
    </w:p>
    <w:p>
      <w:pPr>
        <w:pStyle w:val="11"/>
        <w:spacing w:line="360" w:lineRule="exact"/>
        <w:ind w:firstLine="411" w:firstLineChars="196"/>
        <w:rPr>
          <w:rFonts w:hint="eastAsia"/>
          <w:b w:val="0"/>
          <w:bCs/>
          <w:szCs w:val="21"/>
          <w:lang w:eastAsia="zh-CN"/>
        </w:rPr>
      </w:pPr>
      <w:r>
        <w:rPr>
          <w:rFonts w:hint="eastAsia"/>
          <w:b w:val="0"/>
          <w:bCs/>
          <w:szCs w:val="21"/>
          <w:lang w:eastAsia="zh-CN"/>
        </w:rPr>
        <w:t>已经领取了统一社会信用代码的单位必须填写统一社会信用代码。在填写时，要按照《营业执照》或其他证照上的统一社会信用代码填写。尚未领取统一社会信用代码的单位，由统计部门赋予统计用临时代码。</w:t>
      </w:r>
    </w:p>
    <w:p>
      <w:pPr>
        <w:spacing w:line="320" w:lineRule="exact"/>
        <w:ind w:firstLine="435"/>
        <w:rPr>
          <w:rFonts w:hint="eastAsia"/>
          <w:b w:val="0"/>
          <w:bCs/>
          <w:szCs w:val="21"/>
          <w:lang w:eastAsia="zh-CN"/>
        </w:rPr>
      </w:pPr>
      <w:r>
        <w:rPr>
          <w:rFonts w:hint="eastAsia"/>
          <w:b/>
          <w:bCs w:val="0"/>
          <w:szCs w:val="21"/>
          <w:lang w:eastAsia="zh-CN"/>
        </w:rPr>
        <w:t>法定代表人（单位负责人）:</w:t>
      </w:r>
      <w:r>
        <w:rPr>
          <w:rFonts w:hint="eastAsia" w:ascii="宋体" w:hAnsi="宋体"/>
          <w:szCs w:val="21"/>
        </w:rPr>
        <w:t>指依照法律或者法人组织章程规定，代表法人行使职权的负责人。企业、事业单位、社会团体、民办非企业单位、基金会和农民专业合作社法人的法定代表人分别按照《企业法人营业执照》（或新版《营业执照》）、《事业单位法人证书》、《社会团体法人登记证书》、《民办非企业单位登记证书》、《基金会法人登记证书》、《农民专业合作社法人营业执照》（或新版《营业执照》）填写，机关法定代表人填写单位主要负责人。产业活动单位填写本单位的主要负责人。</w:t>
      </w:r>
    </w:p>
    <w:p>
      <w:pPr>
        <w:pStyle w:val="11"/>
        <w:spacing w:line="360" w:lineRule="exact"/>
        <w:ind w:firstLine="413" w:firstLineChars="196"/>
        <w:rPr>
          <w:rFonts w:hint="eastAsia"/>
          <w:b w:val="0"/>
          <w:bCs/>
          <w:szCs w:val="21"/>
          <w:lang w:eastAsia="zh-CN"/>
        </w:rPr>
      </w:pPr>
      <w:r>
        <w:rPr>
          <w:rFonts w:hint="eastAsia"/>
          <w:b/>
          <w:szCs w:val="21"/>
          <w:lang w:eastAsia="zh-CN"/>
        </w:rPr>
        <w:t xml:space="preserve">联系电话: </w:t>
      </w:r>
      <w:r>
        <w:rPr>
          <w:rFonts w:hint="eastAsia"/>
          <w:b w:val="0"/>
          <w:bCs/>
          <w:szCs w:val="21"/>
          <w:lang w:eastAsia="zh-CN"/>
        </w:rPr>
        <w:t>包括区号和电话号码 如:021XXXXXXXX 或 1XXXXXXXXXX</w:t>
      </w:r>
    </w:p>
    <w:p>
      <w:pPr>
        <w:pStyle w:val="11"/>
        <w:spacing w:line="360" w:lineRule="exact"/>
        <w:ind w:firstLine="413" w:firstLineChars="196"/>
        <w:rPr>
          <w:rFonts w:hint="eastAsia"/>
          <w:b w:val="0"/>
          <w:bCs/>
          <w:szCs w:val="21"/>
          <w:lang w:eastAsia="zh-CN"/>
        </w:rPr>
      </w:pPr>
      <w:r>
        <w:rPr>
          <w:rFonts w:hint="eastAsia"/>
          <w:b/>
          <w:bCs w:val="0"/>
          <w:szCs w:val="21"/>
          <w:lang w:eastAsia="zh-CN"/>
        </w:rPr>
        <w:t>单位所在地：</w:t>
      </w:r>
      <w:r>
        <w:rPr>
          <w:rFonts w:hint="eastAsia"/>
          <w:b w:val="0"/>
          <w:bCs/>
          <w:szCs w:val="21"/>
          <w:lang w:eastAsia="zh-CN"/>
        </w:rPr>
        <w:t>指单位实际所处的详细地址。要求写明单位所在的区、乡（镇）以及具体街（村）的名称和详细的门牌号码，不能填写通讯号码或通讯信箱号码。</w:t>
      </w:r>
    </w:p>
    <w:p>
      <w:pPr>
        <w:pStyle w:val="11"/>
        <w:spacing w:line="360" w:lineRule="exact"/>
        <w:ind w:firstLine="413" w:firstLineChars="196"/>
        <w:rPr>
          <w:rFonts w:hint="eastAsia"/>
          <w:b w:val="0"/>
          <w:bCs/>
          <w:szCs w:val="21"/>
          <w:lang w:eastAsia="zh-CN"/>
        </w:rPr>
      </w:pPr>
      <w:r>
        <w:rPr>
          <w:rFonts w:hint="eastAsia"/>
          <w:b/>
          <w:bCs w:val="0"/>
          <w:szCs w:val="21"/>
          <w:lang w:eastAsia="zh-CN"/>
        </w:rPr>
        <w:t>邮政编码:</w:t>
      </w:r>
      <w:r>
        <w:rPr>
          <w:rFonts w:hint="eastAsia"/>
          <w:b w:val="0"/>
          <w:bCs/>
          <w:szCs w:val="21"/>
          <w:lang w:val="en-US" w:eastAsia="zh-CN"/>
        </w:rPr>
        <w:t xml:space="preserve"> </w:t>
      </w:r>
      <w:r>
        <w:rPr>
          <w:rFonts w:hint="eastAsia"/>
          <w:b w:val="0"/>
          <w:bCs/>
          <w:szCs w:val="21"/>
          <w:lang w:eastAsia="zh-CN"/>
        </w:rPr>
        <w:t>按地区所属邮政业务六位码填写</w:t>
      </w:r>
    </w:p>
    <w:p>
      <w:pPr>
        <w:pStyle w:val="11"/>
        <w:spacing w:line="360" w:lineRule="exact"/>
        <w:ind w:firstLine="413" w:firstLineChars="196"/>
        <w:rPr>
          <w:rFonts w:hint="eastAsia"/>
          <w:b w:val="0"/>
          <w:bCs/>
          <w:szCs w:val="21"/>
          <w:lang w:eastAsia="zh-CN"/>
        </w:rPr>
      </w:pPr>
      <w:r>
        <w:rPr>
          <w:rFonts w:hint="eastAsia"/>
          <w:b/>
          <w:bCs w:val="0"/>
          <w:szCs w:val="21"/>
          <w:lang w:eastAsia="zh-CN"/>
        </w:rPr>
        <w:t>区划代码：</w:t>
      </w:r>
      <w:r>
        <w:rPr>
          <w:rFonts w:hint="eastAsia"/>
          <w:b w:val="0"/>
          <w:bCs/>
          <w:szCs w:val="21"/>
          <w:lang w:eastAsia="zh-CN"/>
        </w:rPr>
        <w:t>12位码，指单位主要经营地所在地区的区划代码。按 2021 年《统计用区划代码和城乡划分代码》填写，由调查机构统一填写。</w:t>
      </w:r>
    </w:p>
    <w:p>
      <w:pPr>
        <w:pStyle w:val="11"/>
        <w:spacing w:line="360" w:lineRule="exact"/>
        <w:ind w:firstLine="413" w:firstLineChars="196"/>
        <w:rPr>
          <w:rFonts w:hint="eastAsia"/>
          <w:b w:val="0"/>
          <w:bCs/>
          <w:szCs w:val="21"/>
          <w:lang w:eastAsia="zh-CN"/>
        </w:rPr>
      </w:pPr>
      <w:r>
        <w:rPr>
          <w:rFonts w:hint="eastAsia"/>
          <w:b/>
          <w:bCs w:val="0"/>
          <w:szCs w:val="21"/>
          <w:lang w:eastAsia="zh-CN"/>
        </w:rPr>
        <w:t>主要业务活动：</w:t>
      </w:r>
      <w:r>
        <w:rPr>
          <w:rFonts w:hint="eastAsia"/>
          <w:b w:val="0"/>
          <w:bCs/>
          <w:szCs w:val="21"/>
          <w:lang w:eastAsia="zh-CN"/>
        </w:rPr>
        <w:t>按实际的业务活动由企业填写。如果企业从事的不仅是一种业务活动，应按其主要活动填写。主要活动可按其营业收入占企业总收入比重较大的确定，字数限定20字以内。</w:t>
      </w:r>
    </w:p>
    <w:p>
      <w:pPr>
        <w:pStyle w:val="11"/>
        <w:spacing w:line="360" w:lineRule="exact"/>
        <w:ind w:firstLine="413" w:firstLineChars="196"/>
        <w:rPr>
          <w:rFonts w:hint="eastAsia"/>
          <w:b w:val="0"/>
          <w:bCs/>
          <w:szCs w:val="21"/>
          <w:lang w:eastAsia="zh-CN"/>
        </w:rPr>
      </w:pPr>
      <w:r>
        <w:rPr>
          <w:rFonts w:hint="eastAsia"/>
          <w:b/>
          <w:bCs w:val="0"/>
          <w:szCs w:val="21"/>
          <w:lang w:eastAsia="zh-CN"/>
        </w:rPr>
        <w:t>行业代码：</w:t>
      </w:r>
      <w:r>
        <w:rPr>
          <w:rFonts w:hint="eastAsia"/>
          <w:b w:val="0"/>
          <w:bCs/>
          <w:szCs w:val="21"/>
          <w:lang w:eastAsia="zh-CN"/>
        </w:rPr>
        <w:t>由调查机构根据企（事）业单位所填写的主要业务活动名称，按照《国民经济行业分类》（GB/T 4754—2017）的小类填写。</w:t>
      </w:r>
    </w:p>
    <w:p>
      <w:pPr>
        <w:pStyle w:val="11"/>
        <w:spacing w:line="360" w:lineRule="exact"/>
        <w:ind w:firstLine="413" w:firstLineChars="196"/>
        <w:rPr>
          <w:rFonts w:hint="eastAsia"/>
          <w:b w:val="0"/>
          <w:bCs/>
          <w:szCs w:val="21"/>
          <w:lang w:eastAsia="zh-CN"/>
        </w:rPr>
      </w:pPr>
      <w:r>
        <w:rPr>
          <w:rFonts w:hint="eastAsia"/>
          <w:b/>
          <w:bCs w:val="0"/>
          <w:szCs w:val="21"/>
          <w:lang w:eastAsia="zh-CN"/>
        </w:rPr>
        <w:t>机构类型：</w:t>
      </w:r>
      <w:r>
        <w:rPr>
          <w:rFonts w:hint="eastAsia"/>
          <w:b w:val="0"/>
          <w:bCs/>
          <w:szCs w:val="21"/>
          <w:lang w:eastAsia="zh-CN"/>
        </w:rPr>
        <w:t>按照调查表列出的“1.企业，2.民办非企业单位，3.事业单位”，在方框中填入相应的序号。</w:t>
      </w:r>
    </w:p>
    <w:p>
      <w:pPr>
        <w:pStyle w:val="11"/>
        <w:spacing w:line="360" w:lineRule="exact"/>
        <w:ind w:firstLine="413" w:firstLineChars="196"/>
        <w:rPr>
          <w:rFonts w:hint="eastAsia"/>
          <w:b w:val="0"/>
          <w:bCs/>
          <w:szCs w:val="21"/>
          <w:lang w:eastAsia="zh-CN"/>
        </w:rPr>
      </w:pPr>
      <w:r>
        <w:rPr>
          <w:rFonts w:hint="eastAsia"/>
          <w:b/>
          <w:bCs w:val="0"/>
          <w:szCs w:val="21"/>
          <w:lang w:eastAsia="zh-CN"/>
        </w:rPr>
        <w:t>民办非企业单位</w:t>
      </w:r>
      <w:r>
        <w:rPr>
          <w:rFonts w:hint="eastAsia"/>
          <w:b w:val="0"/>
          <w:bCs/>
          <w:szCs w:val="21"/>
          <w:lang w:eastAsia="zh-CN"/>
        </w:rPr>
        <w:t>：指企业单位、事业单位、社会团体和其他社会力量以及公民个人利用非国有资产举办的，从事非营利性社会服务的社会组织。民办非企业法人指经各级民政部门核准登记，领取《民办非企业单位（法人）登记证书》的民办非企业单位。</w:t>
      </w:r>
    </w:p>
    <w:p>
      <w:pPr>
        <w:pStyle w:val="11"/>
        <w:spacing w:line="360" w:lineRule="exact"/>
        <w:ind w:firstLine="413" w:firstLineChars="196"/>
        <w:rPr>
          <w:rFonts w:hint="eastAsia"/>
          <w:b w:val="0"/>
          <w:bCs/>
          <w:szCs w:val="21"/>
          <w:lang w:eastAsia="zh-CN"/>
        </w:rPr>
      </w:pPr>
      <w:r>
        <w:rPr>
          <w:rFonts w:hint="eastAsia"/>
          <w:b/>
          <w:bCs w:val="0"/>
          <w:szCs w:val="21"/>
          <w:lang w:eastAsia="zh-CN"/>
        </w:rPr>
        <w:t>事业单位：</w:t>
      </w:r>
      <w:r>
        <w:rPr>
          <w:rFonts w:hint="eastAsia"/>
          <w:b w:val="0"/>
          <w:bCs/>
          <w:szCs w:val="21"/>
          <w:lang w:eastAsia="zh-CN"/>
        </w:rPr>
        <w:t>包括（1）经机构编制部门批准成立和登记或备案，领取《事业单位法人证书》，取得法人资格的单位；（2）事业法人单位的本部及分支机构或派出机构。</w:t>
      </w:r>
    </w:p>
    <w:p>
      <w:pPr>
        <w:pStyle w:val="11"/>
        <w:spacing w:line="360" w:lineRule="exact"/>
        <w:ind w:firstLine="413" w:firstLineChars="196"/>
        <w:rPr>
          <w:rFonts w:hint="eastAsia"/>
          <w:b w:val="0"/>
          <w:bCs/>
          <w:szCs w:val="21"/>
          <w:lang w:eastAsia="zh-CN"/>
        </w:rPr>
      </w:pPr>
      <w:r>
        <w:rPr>
          <w:rFonts w:hint="eastAsia"/>
          <w:b/>
          <w:bCs w:val="0"/>
          <w:szCs w:val="21"/>
          <w:lang w:eastAsia="zh-CN"/>
        </w:rPr>
        <w:t>登记注册统计类别：</w:t>
      </w:r>
      <w:r>
        <w:rPr>
          <w:rFonts w:hint="eastAsia"/>
          <w:b w:val="0"/>
          <w:bCs/>
          <w:szCs w:val="21"/>
          <w:lang w:eastAsia="zh-CN"/>
        </w:rPr>
        <w:t>企业单位的登记注册统计类别，依据《关于市场主体统计分类的划分规定》填写。机关、事业单位和社会团体及其他组织的登记注册统计类别，依据主要经费来源和管理方式，根据实际情况，比照《关于市场主体统计分类的划分规定》确定。按照调查表列出的登记注册统计类别，在方框中填入相应的序号。</w:t>
      </w:r>
    </w:p>
    <w:p>
      <w:pPr>
        <w:pStyle w:val="11"/>
        <w:spacing w:line="360" w:lineRule="exact"/>
        <w:ind w:firstLine="413" w:firstLineChars="196"/>
        <w:rPr>
          <w:rFonts w:hint="eastAsia"/>
          <w:b w:val="0"/>
          <w:bCs/>
          <w:szCs w:val="21"/>
          <w:lang w:eastAsia="zh-CN"/>
        </w:rPr>
      </w:pPr>
      <w:r>
        <w:rPr>
          <w:rFonts w:hint="eastAsia"/>
          <w:b/>
          <w:bCs w:val="0"/>
          <w:szCs w:val="21"/>
          <w:lang w:eastAsia="zh-CN"/>
        </w:rPr>
        <w:t>全年离职人数:</w:t>
      </w:r>
      <w:r>
        <w:rPr>
          <w:rFonts w:hint="eastAsia"/>
          <w:b w:val="0"/>
          <w:bCs/>
          <w:szCs w:val="21"/>
          <w:lang w:eastAsia="zh-CN"/>
        </w:rPr>
        <w:t xml:space="preserve"> 调查年1月1日至12月31日之间与单位解除劳动关系的人数，包括：合同到期、辞职、辞退、退休、死亡等各类情况。</w:t>
      </w:r>
    </w:p>
    <w:p>
      <w:pPr>
        <w:pStyle w:val="11"/>
        <w:spacing w:line="360" w:lineRule="exact"/>
        <w:ind w:firstLine="413" w:firstLineChars="196"/>
        <w:rPr>
          <w:rFonts w:hint="eastAsia"/>
          <w:b w:val="0"/>
          <w:bCs/>
          <w:szCs w:val="21"/>
          <w:lang w:eastAsia="zh-CN"/>
        </w:rPr>
      </w:pPr>
      <w:r>
        <w:rPr>
          <w:rFonts w:hint="eastAsia"/>
          <w:b/>
          <w:bCs w:val="0"/>
          <w:szCs w:val="21"/>
          <w:lang w:eastAsia="zh-CN"/>
        </w:rPr>
        <w:t>企业控股情况：</w:t>
      </w:r>
      <w:r>
        <w:rPr>
          <w:rFonts w:hint="eastAsia"/>
          <w:b w:val="0"/>
          <w:bCs/>
          <w:szCs w:val="21"/>
          <w:lang w:eastAsia="zh-CN"/>
        </w:rPr>
        <w:t>根据企业实收资本中某种经济成分的出资人的实际投资情况，或出资人对企业资产的实际控制、支配程度进行分类。具体分为国有控股、集体控股、私人控股、港澳台商控股、外商控股和其他六类。本项限企业法人填写。</w:t>
      </w:r>
    </w:p>
    <w:p>
      <w:pPr>
        <w:pStyle w:val="11"/>
        <w:spacing w:line="360" w:lineRule="exact"/>
        <w:ind w:firstLine="413" w:firstLineChars="196"/>
        <w:rPr>
          <w:rFonts w:hint="eastAsia"/>
          <w:b w:val="0"/>
          <w:bCs/>
          <w:szCs w:val="21"/>
          <w:lang w:eastAsia="zh-CN"/>
        </w:rPr>
      </w:pPr>
      <w:r>
        <w:rPr>
          <w:rFonts w:hint="eastAsia"/>
          <w:b/>
          <w:bCs w:val="0"/>
          <w:szCs w:val="21"/>
          <w:lang w:eastAsia="zh-CN"/>
        </w:rPr>
        <w:t>二、人才资源状况指标</w:t>
      </w:r>
    </w:p>
    <w:p>
      <w:pPr>
        <w:pStyle w:val="11"/>
        <w:spacing w:line="360" w:lineRule="exact"/>
        <w:ind w:firstLine="413" w:firstLineChars="196"/>
        <w:rPr>
          <w:rFonts w:hint="eastAsia"/>
          <w:b w:val="0"/>
          <w:bCs/>
          <w:szCs w:val="21"/>
          <w:lang w:eastAsia="zh-CN"/>
        </w:rPr>
      </w:pPr>
      <w:r>
        <w:rPr>
          <w:rFonts w:hint="eastAsia"/>
          <w:b/>
          <w:bCs w:val="0"/>
          <w:szCs w:val="21"/>
          <w:lang w:eastAsia="zh-CN"/>
        </w:rPr>
        <w:t>从业人员期末人数</w:t>
      </w:r>
      <w:r>
        <w:rPr>
          <w:rFonts w:hint="eastAsia"/>
          <w:b w:val="0"/>
          <w:bCs/>
          <w:szCs w:val="21"/>
          <w:lang w:eastAsia="zh-CN"/>
        </w:rPr>
        <w:t xml:space="preserve">  指2023年最后一日在本单位工作，并取得工资或其他形式劳动报酬的人员数。该指标为时点指标，不包括最后一日当天及以前已经与单位解除劳动合同关系的人员，是在岗职工、劳务派遣人员及其他从业人员之和。其中不包括离开本单位仍保留劳动关系，并定期领取生活费的人员和在单位实习的各类在校学生。</w:t>
      </w:r>
    </w:p>
    <w:p>
      <w:pPr>
        <w:spacing w:line="360" w:lineRule="exact"/>
        <w:ind w:firstLine="432" w:firstLineChars="205"/>
        <w:rPr>
          <w:rFonts w:hint="eastAsia" w:ascii="宋体" w:hAnsi="宋体"/>
          <w:b/>
          <w:szCs w:val="21"/>
        </w:rPr>
      </w:pPr>
      <w:r>
        <w:rPr>
          <w:rFonts w:hint="eastAsia" w:ascii="宋体" w:hAnsi="宋体"/>
          <w:b/>
          <w:szCs w:val="21"/>
        </w:rPr>
        <w:t>（*在岗职工：指在本单位工作且与本单位签订劳动合同，并由单位支付各项工资和社会保险、住房公积金的人员，以及上述人员中由于学习、病伤、产假等原因暂未工作仍由单位支付工资的人员。在岗职工还包括：</w:t>
      </w:r>
    </w:p>
    <w:p>
      <w:pPr>
        <w:spacing w:line="360" w:lineRule="exact"/>
        <w:ind w:firstLine="432" w:firstLineChars="205"/>
        <w:rPr>
          <w:rFonts w:hint="eastAsia" w:ascii="宋体" w:hAnsi="宋体"/>
          <w:b/>
          <w:szCs w:val="21"/>
        </w:rPr>
      </w:pPr>
      <w:r>
        <w:rPr>
          <w:rFonts w:hint="eastAsia" w:ascii="宋体" w:hAnsi="宋体"/>
          <w:b/>
          <w:szCs w:val="21"/>
        </w:rPr>
        <w:t>（1）应订立劳动合同而未订立劳动合同人员；</w:t>
      </w:r>
    </w:p>
    <w:p>
      <w:pPr>
        <w:spacing w:line="360" w:lineRule="exact"/>
        <w:ind w:firstLine="432" w:firstLineChars="205"/>
        <w:rPr>
          <w:rFonts w:hint="eastAsia" w:ascii="宋体" w:hAnsi="宋体"/>
          <w:b/>
          <w:szCs w:val="21"/>
        </w:rPr>
      </w:pPr>
      <w:r>
        <w:rPr>
          <w:rFonts w:hint="eastAsia" w:ascii="宋体" w:hAnsi="宋体"/>
          <w:b/>
          <w:szCs w:val="21"/>
        </w:rPr>
        <w:t>（2）处于试用期人员；</w:t>
      </w:r>
    </w:p>
    <w:p>
      <w:pPr>
        <w:spacing w:line="360" w:lineRule="exact"/>
        <w:ind w:firstLine="432" w:firstLineChars="205"/>
        <w:rPr>
          <w:rFonts w:hint="eastAsia" w:ascii="宋体" w:hAnsi="宋体"/>
          <w:b/>
          <w:szCs w:val="21"/>
        </w:rPr>
      </w:pPr>
      <w:r>
        <w:rPr>
          <w:rFonts w:hint="eastAsia" w:ascii="宋体" w:hAnsi="宋体"/>
          <w:b/>
          <w:szCs w:val="21"/>
        </w:rPr>
        <w:t>（3）编制外招用的人员，如临时人员；</w:t>
      </w:r>
    </w:p>
    <w:p>
      <w:pPr>
        <w:spacing w:line="360" w:lineRule="exact"/>
        <w:ind w:firstLine="432" w:firstLineChars="205"/>
        <w:rPr>
          <w:rFonts w:hint="eastAsia" w:ascii="宋体" w:hAnsi="宋体"/>
          <w:b/>
          <w:szCs w:val="21"/>
        </w:rPr>
      </w:pPr>
      <w:r>
        <w:rPr>
          <w:rFonts w:hint="eastAsia" w:ascii="宋体" w:hAnsi="宋体"/>
          <w:b/>
          <w:szCs w:val="21"/>
        </w:rPr>
        <w:t>（4）派往外单位工作，但工资仍由本单位发放的人员（如挂职锻炼、外派工作等情况）。</w:t>
      </w:r>
    </w:p>
    <w:p>
      <w:pPr>
        <w:spacing w:line="360" w:lineRule="exact"/>
        <w:ind w:firstLine="432" w:firstLineChars="205"/>
        <w:rPr>
          <w:rFonts w:hint="eastAsia" w:ascii="宋体" w:hAnsi="宋体"/>
          <w:b/>
          <w:szCs w:val="21"/>
        </w:rPr>
      </w:pPr>
      <w:r>
        <w:rPr>
          <w:rFonts w:hint="eastAsia" w:ascii="宋体" w:hAnsi="宋体"/>
          <w:b/>
          <w:szCs w:val="21"/>
        </w:rPr>
        <w:t>本单位因劳务外包而使用的人员，由</w:t>
      </w:r>
      <w:r>
        <w:rPr>
          <w:rFonts w:hint="eastAsia" w:ascii="宋体" w:hAnsi="宋体"/>
          <w:b/>
          <w:szCs w:val="21"/>
          <w:lang w:eastAsia="zh-CN"/>
        </w:rPr>
        <w:t>本</w:t>
      </w:r>
      <w:r>
        <w:rPr>
          <w:rFonts w:hint="eastAsia" w:ascii="宋体" w:hAnsi="宋体"/>
          <w:b/>
          <w:szCs w:val="21"/>
        </w:rPr>
        <w:t>单位统计为在岗职工。</w:t>
      </w:r>
    </w:p>
    <w:p>
      <w:pPr>
        <w:pStyle w:val="11"/>
        <w:spacing w:line="360" w:lineRule="exact"/>
        <w:ind w:firstLine="413" w:firstLineChars="196"/>
        <w:rPr>
          <w:rFonts w:hint="eastAsia"/>
          <w:b w:val="0"/>
          <w:bCs/>
          <w:szCs w:val="21"/>
          <w:lang w:eastAsia="zh-CN"/>
        </w:rPr>
      </w:pPr>
      <w:r>
        <w:rPr>
          <w:rFonts w:hint="eastAsia"/>
          <w:b/>
          <w:bCs w:val="0"/>
          <w:szCs w:val="21"/>
          <w:lang w:eastAsia="zh-CN"/>
        </w:rPr>
        <w:t>劳务派遣人员</w:t>
      </w:r>
      <w:r>
        <w:rPr>
          <w:rFonts w:hint="eastAsia"/>
          <w:b w:val="0"/>
          <w:bCs/>
          <w:szCs w:val="21"/>
          <w:lang w:eastAsia="zh-CN"/>
        </w:rPr>
        <w:t xml:space="preserve">  根据《中华人民共和国劳动合同法》规定，指与劳务派遣单位签订劳动合同，并被劳务派遣单位派遣到实际用工单位工作，且劳务派遣单位与实际用工单位签订《劳务派遣协议》的人员。</w:t>
      </w:r>
    </w:p>
    <w:p>
      <w:pPr>
        <w:pStyle w:val="11"/>
        <w:spacing w:line="360" w:lineRule="exact"/>
        <w:ind w:firstLine="411" w:firstLineChars="196"/>
        <w:rPr>
          <w:rFonts w:hint="eastAsia"/>
          <w:b w:val="0"/>
          <w:bCs/>
          <w:szCs w:val="21"/>
          <w:lang w:eastAsia="zh-CN"/>
        </w:rPr>
      </w:pPr>
      <w:r>
        <w:rPr>
          <w:rFonts w:hint="eastAsia"/>
          <w:b w:val="0"/>
          <w:bCs/>
          <w:szCs w:val="21"/>
          <w:lang w:eastAsia="zh-CN"/>
        </w:rPr>
        <w:t>注意：</w:t>
      </w:r>
    </w:p>
    <w:p>
      <w:pPr>
        <w:pStyle w:val="11"/>
        <w:spacing w:line="360" w:lineRule="exact"/>
        <w:ind w:firstLine="411" w:firstLineChars="196"/>
        <w:rPr>
          <w:rFonts w:hint="eastAsia"/>
          <w:b w:val="0"/>
          <w:bCs/>
          <w:szCs w:val="21"/>
          <w:lang w:eastAsia="zh-CN"/>
        </w:rPr>
      </w:pPr>
      <w:r>
        <w:rPr>
          <w:rFonts w:hint="eastAsia"/>
          <w:b w:val="0"/>
          <w:bCs/>
          <w:szCs w:val="21"/>
          <w:lang w:eastAsia="zh-CN"/>
        </w:rPr>
        <w:t>1.劳务派遣人员由实际用工单位统计为劳务派遣人员，劳务派遣单位（派出单位）不进行统计。</w:t>
      </w:r>
    </w:p>
    <w:p>
      <w:pPr>
        <w:pStyle w:val="11"/>
        <w:spacing w:line="360" w:lineRule="exact"/>
        <w:ind w:firstLine="411" w:firstLineChars="196"/>
        <w:rPr>
          <w:rFonts w:hint="eastAsia"/>
          <w:b w:val="0"/>
          <w:bCs/>
          <w:szCs w:val="21"/>
          <w:lang w:eastAsia="zh-CN"/>
        </w:rPr>
      </w:pPr>
      <w:r>
        <w:rPr>
          <w:rFonts w:hint="eastAsia"/>
          <w:b w:val="0"/>
          <w:bCs/>
          <w:szCs w:val="21"/>
          <w:lang w:eastAsia="zh-CN"/>
        </w:rPr>
        <w:t>2.劳务外包人员由承包劳务的法人单位统计为在岗职工，实际用工单位不进行统计。如承包劳务的是个体经营户或自然人，均不包括在本制度统计范围内。</w:t>
      </w:r>
    </w:p>
    <w:p>
      <w:pPr>
        <w:pStyle w:val="11"/>
        <w:spacing w:line="360" w:lineRule="exact"/>
        <w:ind w:firstLine="413" w:firstLineChars="196"/>
        <w:rPr>
          <w:rFonts w:hint="eastAsia"/>
          <w:b w:val="0"/>
          <w:bCs/>
          <w:szCs w:val="21"/>
          <w:lang w:eastAsia="zh-CN"/>
        </w:rPr>
      </w:pPr>
      <w:r>
        <w:rPr>
          <w:rFonts w:hint="eastAsia"/>
          <w:b/>
          <w:bCs w:val="0"/>
          <w:szCs w:val="21"/>
          <w:lang w:eastAsia="zh-CN"/>
        </w:rPr>
        <w:t>有国（境）外留学经历</w:t>
      </w:r>
      <w:r>
        <w:rPr>
          <w:rFonts w:hint="eastAsia"/>
          <w:b w:val="0"/>
          <w:bCs/>
          <w:szCs w:val="21"/>
          <w:lang w:eastAsia="zh-CN"/>
        </w:rPr>
        <w:t xml:space="preserve">  指在受教育部认证的国（境）外大学或高等教育机构接受科学、文化知识训练的学习经历，并获得其颁发的受我国教育部认证学历学位证书为凭证的人员。</w:t>
      </w:r>
    </w:p>
    <w:p>
      <w:pPr>
        <w:pStyle w:val="11"/>
        <w:spacing w:line="360" w:lineRule="exact"/>
        <w:ind w:firstLine="413" w:firstLineChars="196"/>
        <w:rPr>
          <w:rFonts w:hint="eastAsia"/>
          <w:b w:val="0"/>
          <w:bCs/>
          <w:szCs w:val="21"/>
          <w:lang w:eastAsia="zh-CN"/>
        </w:rPr>
      </w:pPr>
      <w:r>
        <w:rPr>
          <w:rFonts w:hint="eastAsia"/>
          <w:b/>
          <w:bCs w:val="0"/>
          <w:szCs w:val="21"/>
          <w:lang w:eastAsia="zh-CN"/>
        </w:rPr>
        <w:t>经营管理人员</w:t>
      </w:r>
      <w:r>
        <w:rPr>
          <w:rFonts w:hint="eastAsia"/>
          <w:b w:val="0"/>
          <w:bCs/>
          <w:szCs w:val="21"/>
          <w:lang w:eastAsia="zh-CN"/>
        </w:rPr>
        <w:t xml:space="preserve">  指在单位中行使管理职能、指挥或协调他人完成具体任务的人员。如在企业及其职能部门中担任领导职务并具有决策、管理权的人员，包括：企业董事、企业经理、企业综合职能部门经理或主管。在建筑业中行政管理人员、工程项目管理人员和工程技术管理人员。管理人员一般为单位中层及以上人员。</w:t>
      </w:r>
    </w:p>
    <w:p>
      <w:pPr>
        <w:pStyle w:val="11"/>
        <w:spacing w:line="360" w:lineRule="exact"/>
        <w:ind w:firstLine="413" w:firstLineChars="196"/>
        <w:rPr>
          <w:rFonts w:hint="eastAsia"/>
          <w:b w:val="0"/>
          <w:bCs/>
          <w:szCs w:val="21"/>
          <w:lang w:eastAsia="zh-CN"/>
        </w:rPr>
      </w:pPr>
      <w:r>
        <w:rPr>
          <w:rFonts w:hint="eastAsia"/>
          <w:b/>
          <w:bCs w:val="0"/>
          <w:szCs w:val="21"/>
          <w:lang w:eastAsia="zh-CN"/>
        </w:rPr>
        <w:t>高级经营管理人员：</w:t>
      </w:r>
      <w:r>
        <w:rPr>
          <w:rFonts w:hint="eastAsia"/>
          <w:b w:val="0"/>
          <w:bCs/>
          <w:szCs w:val="21"/>
          <w:lang w:eastAsia="zh-CN"/>
        </w:rPr>
        <w:t>指企（事）业单位的董事、监事、经理、领导班子成员。</w:t>
      </w:r>
    </w:p>
    <w:p>
      <w:pPr>
        <w:pStyle w:val="11"/>
        <w:spacing w:line="360" w:lineRule="exact"/>
        <w:ind w:firstLine="413" w:firstLineChars="196"/>
        <w:rPr>
          <w:rFonts w:hint="eastAsia"/>
          <w:b w:val="0"/>
          <w:bCs/>
          <w:szCs w:val="21"/>
          <w:lang w:eastAsia="zh-CN"/>
        </w:rPr>
      </w:pPr>
      <w:r>
        <w:rPr>
          <w:rFonts w:hint="eastAsia"/>
          <w:b/>
          <w:bCs w:val="0"/>
          <w:szCs w:val="21"/>
          <w:lang w:eastAsia="zh-CN"/>
        </w:rPr>
        <w:t>中级经营管理人员：</w:t>
      </w:r>
      <w:r>
        <w:rPr>
          <w:rFonts w:hint="eastAsia"/>
          <w:b w:val="0"/>
          <w:bCs/>
          <w:szCs w:val="21"/>
          <w:lang w:eastAsia="zh-CN"/>
        </w:rPr>
        <w:t>指企（事）业单位内部的中层管理部门负责人。</w:t>
      </w:r>
    </w:p>
    <w:p>
      <w:pPr>
        <w:pStyle w:val="11"/>
        <w:spacing w:line="360" w:lineRule="exact"/>
        <w:ind w:firstLine="413" w:firstLineChars="196"/>
        <w:rPr>
          <w:rFonts w:hint="eastAsia"/>
          <w:b w:val="0"/>
          <w:bCs/>
          <w:szCs w:val="21"/>
          <w:lang w:eastAsia="zh-CN"/>
        </w:rPr>
      </w:pPr>
      <w:r>
        <w:rPr>
          <w:rFonts w:hint="eastAsia"/>
          <w:b/>
          <w:bCs w:val="0"/>
          <w:szCs w:val="21"/>
          <w:lang w:eastAsia="zh-CN"/>
        </w:rPr>
        <w:t>初级经营管理人员：</w:t>
      </w:r>
      <w:r>
        <w:rPr>
          <w:rFonts w:hint="eastAsia"/>
          <w:b w:val="0"/>
          <w:bCs/>
          <w:szCs w:val="21"/>
          <w:lang w:eastAsia="zh-CN"/>
        </w:rPr>
        <w:t>指企（事）业单位内除高级、中级之外的管理人员。</w:t>
      </w:r>
    </w:p>
    <w:p>
      <w:pPr>
        <w:pStyle w:val="11"/>
        <w:spacing w:line="360" w:lineRule="exact"/>
        <w:ind w:firstLine="413" w:firstLineChars="196"/>
        <w:rPr>
          <w:rFonts w:hint="eastAsia"/>
          <w:b/>
          <w:bCs w:val="0"/>
          <w:szCs w:val="21"/>
          <w:lang w:eastAsia="zh-CN"/>
        </w:rPr>
      </w:pPr>
      <w:r>
        <w:rPr>
          <w:rFonts w:hint="eastAsia"/>
          <w:b/>
          <w:bCs w:val="0"/>
          <w:szCs w:val="21"/>
          <w:lang w:eastAsia="zh-CN"/>
        </w:rPr>
        <w:t>注：若被调查单位从业人员数为5人及以下，填报时将各级别下降一级。</w:t>
      </w:r>
    </w:p>
    <w:p>
      <w:pPr>
        <w:pStyle w:val="11"/>
        <w:spacing w:line="360" w:lineRule="exact"/>
        <w:ind w:firstLine="413" w:firstLineChars="196"/>
        <w:rPr>
          <w:rFonts w:hint="eastAsia"/>
          <w:b w:val="0"/>
          <w:bCs/>
          <w:szCs w:val="21"/>
          <w:lang w:eastAsia="zh-CN"/>
        </w:rPr>
      </w:pPr>
      <w:r>
        <w:rPr>
          <w:rFonts w:hint="eastAsia"/>
          <w:b/>
          <w:bCs w:val="0"/>
          <w:szCs w:val="21"/>
          <w:lang w:eastAsia="zh-CN"/>
        </w:rPr>
        <w:t>专业技术人员</w:t>
      </w:r>
      <w:r>
        <w:rPr>
          <w:rFonts w:hint="eastAsia"/>
          <w:b w:val="0"/>
          <w:bCs/>
          <w:szCs w:val="21"/>
          <w:lang w:eastAsia="zh-CN"/>
        </w:rPr>
        <w:t xml:space="preserve">  指符合专业技术职务准入资格要求的在专业技术工作岗位工作的人员。</w:t>
      </w:r>
    </w:p>
    <w:p>
      <w:pPr>
        <w:pStyle w:val="11"/>
        <w:spacing w:line="360" w:lineRule="exact"/>
        <w:ind w:firstLine="413" w:firstLineChars="196"/>
        <w:rPr>
          <w:rFonts w:hint="eastAsia"/>
          <w:b/>
          <w:bCs w:val="0"/>
          <w:szCs w:val="21"/>
          <w:lang w:eastAsia="zh-CN"/>
        </w:rPr>
      </w:pPr>
      <w:r>
        <w:rPr>
          <w:rFonts w:hint="eastAsia"/>
          <w:b/>
          <w:bCs w:val="0"/>
          <w:szCs w:val="21"/>
          <w:lang w:eastAsia="zh-CN"/>
        </w:rPr>
        <w:t xml:space="preserve">其中：在管理岗位工作的  </w:t>
      </w:r>
      <w:r>
        <w:rPr>
          <w:rFonts w:hint="eastAsia"/>
          <w:b w:val="0"/>
          <w:bCs/>
          <w:szCs w:val="21"/>
          <w:lang w:eastAsia="zh-CN"/>
        </w:rPr>
        <w:t>同时在专业技术工作岗位和管理岗位工作的人员。</w:t>
      </w:r>
    </w:p>
    <w:p>
      <w:pPr>
        <w:pStyle w:val="11"/>
        <w:spacing w:line="360" w:lineRule="exact"/>
        <w:ind w:firstLine="413" w:firstLineChars="196"/>
        <w:rPr>
          <w:rFonts w:hint="eastAsia"/>
          <w:b w:val="0"/>
          <w:bCs/>
          <w:szCs w:val="21"/>
          <w:lang w:eastAsia="zh-CN"/>
        </w:rPr>
      </w:pPr>
      <w:r>
        <w:rPr>
          <w:rFonts w:hint="eastAsia"/>
          <w:b/>
          <w:bCs w:val="0"/>
          <w:szCs w:val="21"/>
          <w:lang w:eastAsia="zh-CN"/>
        </w:rPr>
        <w:t>专业技术工作岗位</w:t>
      </w:r>
      <w:r>
        <w:rPr>
          <w:rFonts w:hint="eastAsia"/>
          <w:b w:val="0"/>
          <w:bCs/>
          <w:szCs w:val="21"/>
          <w:lang w:eastAsia="zh-CN"/>
        </w:rPr>
        <w:t xml:space="preserve">  共27类，包括：高等学校教师、哲学社会科学研究人员、自然科学研究人员、卫生技术人员、工程技术人员、农业技术人员、新闻专业人员、出版专业人员、图书资料专业人员、文物博物专业人员、档案专业人员、工艺美术专业人员、技工院校教师、体育专业人员、翻译专业人员、播音主持专业人员、会计人员、统计专业人员、经济专业人员、实验技术人才、中等职业学校教师、中小学教师、艺术专业人员、公共法律服务专业人员、船舶专业技术人员、民用航空飞行技术人员、审计专业人员。</w:t>
      </w:r>
    </w:p>
    <w:p>
      <w:pPr>
        <w:pStyle w:val="11"/>
        <w:spacing w:line="360" w:lineRule="exact"/>
        <w:ind w:firstLine="413" w:firstLineChars="196"/>
        <w:rPr>
          <w:rFonts w:hint="eastAsia"/>
          <w:b w:val="0"/>
          <w:bCs/>
          <w:szCs w:val="21"/>
          <w:lang w:eastAsia="zh-CN"/>
        </w:rPr>
      </w:pPr>
      <w:r>
        <w:rPr>
          <w:rFonts w:hint="eastAsia"/>
          <w:b/>
          <w:bCs w:val="0"/>
          <w:szCs w:val="21"/>
          <w:lang w:eastAsia="zh-CN"/>
        </w:rPr>
        <w:t>专业技术职务准入资格</w:t>
      </w:r>
      <w:r>
        <w:rPr>
          <w:rFonts w:hint="eastAsia"/>
          <w:b w:val="0"/>
          <w:bCs/>
          <w:szCs w:val="21"/>
          <w:lang w:eastAsia="zh-CN"/>
        </w:rPr>
        <w:t xml:space="preserve">  按照国家相关法律法规规定，在涉及国家安全、公共利益和关系人民生命财产安全等专业技术工作岗位建立资格管理制度，实行注册管理（如，建造师、土木工程师、结构工程师、造价工程师等）。从业人员需持相关执业资格证书的专业技术人员才能认定为专业技术人员。</w:t>
      </w:r>
    </w:p>
    <w:p>
      <w:pPr>
        <w:pStyle w:val="11"/>
        <w:spacing w:line="360" w:lineRule="exact"/>
        <w:ind w:firstLine="411" w:firstLineChars="196"/>
        <w:rPr>
          <w:rFonts w:hint="eastAsia"/>
          <w:b w:val="0"/>
          <w:bCs/>
          <w:szCs w:val="21"/>
          <w:lang w:eastAsia="zh-CN"/>
        </w:rPr>
      </w:pPr>
      <w:r>
        <w:rPr>
          <w:rFonts w:hint="eastAsia"/>
          <w:b w:val="0"/>
          <w:bCs/>
          <w:szCs w:val="21"/>
          <w:lang w:eastAsia="zh-CN"/>
        </w:rPr>
        <w:t>正高级、副高级、中级、初级专业技术人员  指企业聘用的正高级、副高级、中级、初级技术职务的人员。</w:t>
      </w:r>
      <w:r>
        <w:rPr>
          <w:rFonts w:hint="eastAsia" w:ascii="宋体" w:hAnsi="宋体"/>
        </w:rPr>
        <w:t>（详见附表2）</w:t>
      </w:r>
    </w:p>
    <w:p>
      <w:pPr>
        <w:pStyle w:val="11"/>
        <w:spacing w:line="360" w:lineRule="exact"/>
        <w:ind w:firstLine="413" w:firstLineChars="196"/>
        <w:rPr>
          <w:rFonts w:hint="eastAsia"/>
          <w:b w:val="0"/>
          <w:bCs/>
          <w:szCs w:val="21"/>
          <w:lang w:eastAsia="zh-CN"/>
        </w:rPr>
      </w:pPr>
      <w:r>
        <w:rPr>
          <w:rFonts w:hint="eastAsia"/>
          <w:b/>
          <w:bCs w:val="0"/>
          <w:szCs w:val="21"/>
          <w:lang w:eastAsia="zh-CN"/>
        </w:rPr>
        <w:t>技能人员</w:t>
      </w:r>
      <w:r>
        <w:rPr>
          <w:rFonts w:hint="eastAsia"/>
          <w:b w:val="0"/>
          <w:bCs/>
          <w:szCs w:val="21"/>
          <w:lang w:eastAsia="zh-CN"/>
        </w:rPr>
        <w:t xml:space="preserve">  在技术工作岗位工作的人员，即单位中在生产或服务一线从事技能操作的人员，也称为技能劳动者。技能人员需与企业经营服务范围相对应，应与其他工勤人员严格区分。</w:t>
      </w:r>
    </w:p>
    <w:p>
      <w:pPr>
        <w:pStyle w:val="11"/>
        <w:spacing w:line="360" w:lineRule="exact"/>
        <w:ind w:firstLine="413" w:firstLineChars="196"/>
        <w:rPr>
          <w:rFonts w:hint="eastAsia"/>
          <w:b w:val="0"/>
          <w:bCs/>
          <w:szCs w:val="21"/>
          <w:lang w:eastAsia="zh-CN"/>
        </w:rPr>
      </w:pPr>
      <w:r>
        <w:rPr>
          <w:rFonts w:hint="eastAsia"/>
          <w:b/>
          <w:bCs w:val="0"/>
          <w:szCs w:val="21"/>
          <w:lang w:eastAsia="zh-CN"/>
        </w:rPr>
        <w:t>技能工作岗位</w:t>
      </w:r>
      <w:r>
        <w:rPr>
          <w:rFonts w:hint="eastAsia"/>
          <w:b w:val="0"/>
          <w:bCs/>
          <w:szCs w:val="21"/>
          <w:lang w:eastAsia="zh-CN"/>
        </w:rPr>
        <w:t>：请参照《中华人民共和国职业分类大典（2022年版）》中第3至6大类公布的职业（工种），以及人力资源社会保障部等部门面向社会公布的新职业（工种）。</w:t>
      </w:r>
    </w:p>
    <w:p>
      <w:pPr>
        <w:pStyle w:val="11"/>
        <w:spacing w:line="360" w:lineRule="exact"/>
        <w:ind w:firstLine="413" w:firstLineChars="196"/>
        <w:rPr>
          <w:rFonts w:hint="eastAsia"/>
          <w:b w:val="0"/>
          <w:bCs/>
          <w:szCs w:val="21"/>
          <w:lang w:eastAsia="zh-CN"/>
        </w:rPr>
      </w:pPr>
      <w:r>
        <w:rPr>
          <w:rFonts w:hint="eastAsia"/>
          <w:b/>
          <w:bCs w:val="0"/>
          <w:szCs w:val="21"/>
          <w:lang w:eastAsia="zh-CN"/>
        </w:rPr>
        <w:t>技能人员等级状况</w:t>
      </w:r>
      <w:r>
        <w:rPr>
          <w:rFonts w:hint="eastAsia"/>
          <w:b w:val="0"/>
          <w:bCs/>
          <w:szCs w:val="21"/>
          <w:lang w:eastAsia="zh-CN"/>
        </w:rPr>
        <w:t xml:space="preserve">  按持有国家颁发的职业资格证书或职业技能等级证书情况填写。对于目前职业资格证书或职业技能等级证书未覆盖或者未完全覆盖的单位，技能人员技能水平的确定，采取“比照”的办法，即对在实际工作中从事技能岗位工作、具有相应技能水平的从业人员，由单位对应国家职业资格或职业技能等级划定其技能水平。</w:t>
      </w:r>
    </w:p>
    <w:p>
      <w:pPr>
        <w:pStyle w:val="11"/>
        <w:spacing w:line="360" w:lineRule="exact"/>
        <w:ind w:firstLine="411" w:firstLineChars="196"/>
        <w:rPr>
          <w:rFonts w:hint="eastAsia"/>
          <w:b w:val="0"/>
          <w:bCs/>
          <w:szCs w:val="21"/>
          <w:lang w:eastAsia="zh-CN"/>
        </w:rPr>
      </w:pPr>
      <w:r>
        <w:rPr>
          <w:rFonts w:hint="eastAsia"/>
          <w:b w:val="0"/>
          <w:bCs/>
          <w:szCs w:val="21"/>
          <w:lang w:eastAsia="zh-CN"/>
        </w:rPr>
        <w:t>未取得国家职业资格证书的或技能等级认定证书的，由企业按照聘用情况划分；取得了国家职业资格证书或职业技能等级认定证书的，按证书确定。</w:t>
      </w:r>
    </w:p>
    <w:p>
      <w:pPr>
        <w:snapToGrid w:val="0"/>
        <w:spacing w:line="320" w:lineRule="exact"/>
        <w:ind w:firstLine="421" w:firstLineChars="200"/>
        <w:rPr>
          <w:rFonts w:ascii="宋体" w:hAnsi="宋体"/>
          <w:color w:val="auto"/>
          <w:szCs w:val="21"/>
          <w:highlight w:val="none"/>
        </w:rPr>
      </w:pPr>
      <w:r>
        <w:rPr>
          <w:rFonts w:hint="eastAsia" w:ascii="宋体" w:hAnsi="宋体"/>
          <w:b/>
          <w:szCs w:val="21"/>
        </w:rPr>
        <w:t xml:space="preserve">国家职业资格一级（高级技师） </w:t>
      </w:r>
      <w:r>
        <w:rPr>
          <w:rFonts w:ascii="宋体" w:hAnsi="宋体"/>
          <w:b/>
          <w:szCs w:val="21"/>
        </w:rPr>
        <w:t xml:space="preserve"> </w:t>
      </w:r>
      <w:r>
        <w:rPr>
          <w:rFonts w:hint="eastAsia" w:ascii="宋体" w:hAnsi="宋体"/>
          <w:color w:val="auto"/>
          <w:szCs w:val="21"/>
          <w:highlight w:val="none"/>
        </w:rPr>
        <w:t>能够熟练运用专门技能和特殊技能在本职业的各个领域完成复杂的、非常规性的工作，熟练掌握本职业的关键性技能，能够独立处理和解决高难度技术问题或工艺难题；在技术攻关和工艺革新方面有创新；能组织开展技术改造、技术革新活动；能组织开展系统的专业技术培训；具有技术管理能力。</w:t>
      </w:r>
    </w:p>
    <w:p>
      <w:pPr>
        <w:snapToGrid w:val="0"/>
        <w:spacing w:line="320" w:lineRule="exact"/>
        <w:ind w:firstLine="420" w:firstLineChars="200"/>
        <w:rPr>
          <w:rFonts w:ascii="宋体" w:hAnsi="宋体"/>
          <w:szCs w:val="21"/>
        </w:rPr>
      </w:pPr>
      <w:r>
        <w:rPr>
          <w:rFonts w:hint="eastAsia" w:ascii="宋体" w:hAnsi="宋体"/>
          <w:color w:val="auto"/>
          <w:szCs w:val="21"/>
          <w:highlight w:val="none"/>
        </w:rPr>
        <w:t>本次统计对象具体是指经过职业技能鉴定合格，获得国家职业资格一级(高级技师)证书的人员，和由于本单位或本职业未实行职业技能鉴定，而由本单位比照国家职业资格一级(高级技师)的要求，参照</w:t>
      </w:r>
      <w:r>
        <w:rPr>
          <w:rFonts w:hint="eastAsia" w:ascii="宋体" w:hAnsi="宋体"/>
          <w:color w:val="auto"/>
          <w:szCs w:val="21"/>
          <w:highlight w:val="none"/>
          <w:lang w:eastAsia="zh-CN"/>
        </w:rPr>
        <w:t>工资待遇等</w:t>
      </w:r>
      <w:r>
        <w:rPr>
          <w:rFonts w:hint="eastAsia" w:ascii="宋体" w:hAnsi="宋体"/>
          <w:color w:val="auto"/>
          <w:szCs w:val="21"/>
          <w:highlight w:val="none"/>
        </w:rPr>
        <w:t>划定国家职业资格一级(高级技师)水平的人员</w:t>
      </w:r>
      <w:r>
        <w:rPr>
          <w:rFonts w:hint="eastAsia" w:ascii="宋体" w:hAnsi="宋体"/>
          <w:szCs w:val="21"/>
        </w:rPr>
        <w:t>。</w:t>
      </w:r>
    </w:p>
    <w:p>
      <w:pPr>
        <w:snapToGrid w:val="0"/>
        <w:spacing w:line="320" w:lineRule="exact"/>
        <w:ind w:firstLine="421" w:firstLineChars="200"/>
        <w:rPr>
          <w:rFonts w:ascii="宋体" w:hAnsi="宋体"/>
          <w:color w:val="auto"/>
          <w:szCs w:val="21"/>
          <w:highlight w:val="none"/>
        </w:rPr>
      </w:pPr>
      <w:r>
        <w:rPr>
          <w:rFonts w:hint="eastAsia" w:ascii="宋体" w:hAnsi="宋体"/>
          <w:b/>
          <w:szCs w:val="21"/>
        </w:rPr>
        <w:t>国家职业资格二级（技师）</w:t>
      </w:r>
      <w:r>
        <w:rPr>
          <w:rFonts w:hint="eastAsia" w:ascii="宋体" w:hAnsi="宋体"/>
          <w:szCs w:val="21"/>
        </w:rPr>
        <w:t xml:space="preserve"> </w:t>
      </w:r>
      <w:r>
        <w:rPr>
          <w:rFonts w:ascii="宋体" w:hAnsi="宋体"/>
          <w:szCs w:val="21"/>
        </w:rPr>
        <w:t xml:space="preserve"> </w:t>
      </w:r>
      <w:r>
        <w:rPr>
          <w:rFonts w:hint="eastAsia" w:ascii="宋体" w:hAnsi="宋体"/>
          <w:color w:val="auto"/>
          <w:szCs w:val="21"/>
          <w:highlight w:val="none"/>
        </w:rPr>
        <w:t>能够熟练运用专门技能和特殊技能完成复杂的、非常规性的工作；掌握本职业的关键性技能，能够独立处理和解决技术或工艺难题；在技术技能方面有创新；能够指导和培训初、中、高级人员；具有一定的技术管理能力。</w:t>
      </w:r>
    </w:p>
    <w:p>
      <w:pPr>
        <w:snapToGrid w:val="0"/>
        <w:spacing w:line="320" w:lineRule="exact"/>
        <w:ind w:firstLine="420" w:firstLineChars="200"/>
        <w:rPr>
          <w:rFonts w:ascii="宋体" w:hAnsi="宋体"/>
          <w:szCs w:val="21"/>
        </w:rPr>
      </w:pPr>
      <w:r>
        <w:rPr>
          <w:rFonts w:hint="eastAsia" w:ascii="宋体" w:hAnsi="宋体"/>
          <w:color w:val="auto"/>
          <w:szCs w:val="21"/>
          <w:highlight w:val="none"/>
        </w:rPr>
        <w:t>本次统计对象具体是指经过职业技能鉴定合格，获得国家职业资格二级(技师)证书的人员，和由于本单位或本职业未实行职业技能鉴定，而由本单位比照国家职业资格二级(技师)的要求，参照</w:t>
      </w:r>
      <w:r>
        <w:rPr>
          <w:rFonts w:hint="eastAsia" w:ascii="宋体" w:hAnsi="宋体"/>
          <w:color w:val="auto"/>
          <w:szCs w:val="21"/>
          <w:highlight w:val="none"/>
          <w:lang w:eastAsia="zh-CN"/>
        </w:rPr>
        <w:t>工资待遇等</w:t>
      </w:r>
      <w:r>
        <w:rPr>
          <w:rFonts w:hint="eastAsia" w:ascii="宋体" w:hAnsi="宋体"/>
          <w:color w:val="auto"/>
          <w:szCs w:val="21"/>
          <w:highlight w:val="none"/>
        </w:rPr>
        <w:t>划定国家职业资格一级(高级技师)水平的人员</w:t>
      </w:r>
      <w:r>
        <w:rPr>
          <w:rFonts w:hint="eastAsia" w:ascii="宋体" w:hAnsi="宋体"/>
          <w:szCs w:val="21"/>
        </w:rPr>
        <w:t>。</w:t>
      </w:r>
    </w:p>
    <w:p>
      <w:pPr>
        <w:spacing w:line="320" w:lineRule="exact"/>
        <w:ind w:firstLine="421" w:firstLineChars="200"/>
        <w:rPr>
          <w:rFonts w:ascii="宋体" w:hAnsi="宋体"/>
          <w:color w:val="auto"/>
          <w:szCs w:val="21"/>
          <w:highlight w:val="none"/>
        </w:rPr>
      </w:pPr>
      <w:r>
        <w:rPr>
          <w:rFonts w:hint="eastAsia" w:ascii="宋体" w:hAnsi="宋体"/>
          <w:b/>
          <w:szCs w:val="21"/>
        </w:rPr>
        <w:t>国家职业资格三级（高级工）</w:t>
      </w:r>
      <w:r>
        <w:rPr>
          <w:rFonts w:ascii="宋体" w:hAnsi="宋体"/>
          <w:b/>
          <w:szCs w:val="21"/>
        </w:rPr>
        <w:t xml:space="preserve">  </w:t>
      </w:r>
      <w:r>
        <w:rPr>
          <w:rFonts w:hint="eastAsia" w:ascii="宋体" w:hAnsi="宋体"/>
          <w:color w:val="auto"/>
          <w:szCs w:val="21"/>
          <w:highlight w:val="none"/>
        </w:rPr>
        <w:t>能够熟练运用基本技能和专门技能完成技术较为复杂的工作，包括完成部分非常规性工作；能够独立处理工作中出现的问题；能够指导和培训初、中级人员。</w:t>
      </w:r>
    </w:p>
    <w:p>
      <w:pPr>
        <w:spacing w:line="320" w:lineRule="exact"/>
        <w:ind w:firstLine="420" w:firstLineChars="200"/>
        <w:rPr>
          <w:rFonts w:ascii="宋体" w:hAnsi="宋体"/>
          <w:szCs w:val="21"/>
        </w:rPr>
      </w:pPr>
      <w:r>
        <w:rPr>
          <w:rFonts w:hint="eastAsia" w:ascii="宋体" w:hAnsi="宋体"/>
          <w:color w:val="auto"/>
          <w:szCs w:val="21"/>
          <w:highlight w:val="none"/>
        </w:rPr>
        <w:t>本次统计对象具体是指经过职业技能鉴定合格，获得国家职业资格三级(高级技能)证书的人员，和由于本单位或本职业未实行职业技能鉴定，而由本单位比照国家职业资格三级(高级技能)的要求，参照</w:t>
      </w:r>
      <w:r>
        <w:rPr>
          <w:rFonts w:hint="eastAsia" w:ascii="宋体" w:hAnsi="宋体"/>
          <w:color w:val="auto"/>
          <w:szCs w:val="21"/>
          <w:highlight w:val="none"/>
          <w:lang w:eastAsia="zh-CN"/>
        </w:rPr>
        <w:t>工资待遇等</w:t>
      </w:r>
      <w:r>
        <w:rPr>
          <w:rFonts w:hint="eastAsia" w:ascii="宋体" w:hAnsi="宋体"/>
          <w:color w:val="auto"/>
          <w:szCs w:val="21"/>
          <w:highlight w:val="none"/>
        </w:rPr>
        <w:t>划定国家职业资格一级(高级技师)水平的人员</w:t>
      </w:r>
      <w:r>
        <w:rPr>
          <w:rFonts w:hint="eastAsia" w:ascii="宋体" w:hAnsi="宋体"/>
          <w:szCs w:val="21"/>
        </w:rPr>
        <w:t>。</w:t>
      </w:r>
    </w:p>
    <w:p>
      <w:pPr>
        <w:spacing w:line="320" w:lineRule="exact"/>
        <w:ind w:firstLine="421" w:firstLineChars="200"/>
        <w:rPr>
          <w:rFonts w:ascii="宋体" w:hAnsi="宋体"/>
          <w:color w:val="auto"/>
          <w:szCs w:val="21"/>
        </w:rPr>
      </w:pPr>
      <w:r>
        <w:rPr>
          <w:rFonts w:hint="eastAsia" w:ascii="宋体" w:hAnsi="宋体"/>
          <w:b/>
          <w:szCs w:val="21"/>
        </w:rPr>
        <w:t xml:space="preserve">国家职业资格四级（中级工） </w:t>
      </w:r>
      <w:r>
        <w:rPr>
          <w:rFonts w:ascii="宋体" w:hAnsi="宋体"/>
          <w:b/>
          <w:szCs w:val="21"/>
        </w:rPr>
        <w:t xml:space="preserve"> </w:t>
      </w:r>
      <w:r>
        <w:rPr>
          <w:rFonts w:hint="eastAsia" w:ascii="宋体" w:hAnsi="宋体"/>
          <w:color w:val="auto"/>
          <w:szCs w:val="21"/>
        </w:rPr>
        <w:t>能够熟练运用基本技能独立完成本职业的常规工作；在特定情况下，能够运用专门技能完成技术较为复杂的工作；能够与他人合作。</w:t>
      </w:r>
    </w:p>
    <w:p>
      <w:pPr>
        <w:spacing w:line="320" w:lineRule="exact"/>
        <w:ind w:firstLine="420" w:firstLineChars="200"/>
        <w:rPr>
          <w:rFonts w:ascii="宋体" w:hAnsi="宋体"/>
          <w:szCs w:val="21"/>
        </w:rPr>
      </w:pPr>
      <w:r>
        <w:rPr>
          <w:rFonts w:hint="eastAsia" w:ascii="宋体" w:hAnsi="宋体"/>
          <w:color w:val="auto"/>
          <w:szCs w:val="21"/>
        </w:rPr>
        <w:t>本次统计对象具体是指经过职业技能鉴定合格，获得国家职业资格四级（中级技能）证书的人员，和由于本单位或本职业未实行职业技能鉴定，而由本单位比照国家职业资格四级（中级技能）的要求，参</w:t>
      </w:r>
      <w:r>
        <w:rPr>
          <w:rFonts w:hint="eastAsia" w:ascii="宋体" w:hAnsi="宋体"/>
          <w:color w:val="auto"/>
          <w:szCs w:val="21"/>
          <w:highlight w:val="none"/>
        </w:rPr>
        <w:t>照</w:t>
      </w:r>
      <w:r>
        <w:rPr>
          <w:rFonts w:hint="eastAsia" w:ascii="宋体" w:hAnsi="宋体"/>
          <w:color w:val="auto"/>
          <w:szCs w:val="21"/>
          <w:highlight w:val="none"/>
          <w:lang w:eastAsia="zh-CN"/>
        </w:rPr>
        <w:t>工资待遇等</w:t>
      </w:r>
      <w:r>
        <w:rPr>
          <w:rFonts w:hint="eastAsia" w:ascii="宋体" w:hAnsi="宋体"/>
          <w:color w:val="auto"/>
          <w:szCs w:val="21"/>
          <w:highlight w:val="none"/>
        </w:rPr>
        <w:t>划定国家职业资格一级(高级技师)水平的人员</w:t>
      </w:r>
      <w:r>
        <w:rPr>
          <w:rFonts w:hint="eastAsia" w:ascii="宋体" w:hAnsi="宋体"/>
          <w:szCs w:val="21"/>
        </w:rPr>
        <w:t>。</w:t>
      </w:r>
    </w:p>
    <w:p>
      <w:pPr>
        <w:spacing w:line="320" w:lineRule="exact"/>
        <w:ind w:firstLine="421" w:firstLineChars="200"/>
        <w:rPr>
          <w:rFonts w:ascii="宋体" w:hAnsi="宋体"/>
          <w:color w:val="auto"/>
          <w:szCs w:val="21"/>
          <w:highlight w:val="none"/>
        </w:rPr>
      </w:pPr>
      <w:r>
        <w:rPr>
          <w:rFonts w:hint="eastAsia" w:ascii="宋体" w:hAnsi="宋体"/>
          <w:b/>
          <w:szCs w:val="21"/>
        </w:rPr>
        <w:t xml:space="preserve">国家职业资格五级（初级工） </w:t>
      </w:r>
      <w:r>
        <w:rPr>
          <w:rFonts w:ascii="宋体" w:hAnsi="宋体"/>
          <w:b/>
          <w:szCs w:val="21"/>
        </w:rPr>
        <w:t xml:space="preserve"> </w:t>
      </w:r>
      <w:r>
        <w:rPr>
          <w:rFonts w:hint="eastAsia" w:ascii="宋体" w:hAnsi="宋体"/>
          <w:color w:val="auto"/>
          <w:szCs w:val="21"/>
          <w:highlight w:val="none"/>
        </w:rPr>
        <w:t>能够运用基本技能独立完成本职业的常规工作。</w:t>
      </w:r>
    </w:p>
    <w:p>
      <w:pPr>
        <w:spacing w:line="320" w:lineRule="exact"/>
        <w:ind w:firstLine="420" w:firstLineChars="200"/>
        <w:rPr>
          <w:rFonts w:hint="eastAsia" w:ascii="宋体" w:hAnsi="宋体"/>
          <w:szCs w:val="21"/>
        </w:rPr>
      </w:pPr>
      <w:r>
        <w:rPr>
          <w:rFonts w:hint="eastAsia" w:ascii="宋体" w:hAnsi="宋体"/>
          <w:color w:val="auto"/>
          <w:szCs w:val="21"/>
          <w:highlight w:val="none"/>
        </w:rPr>
        <w:t>本次统计对象具体是指经过职业技能鉴定合格，获得国家职业资格五级（初级技能）证书的人员，和由于本单位或本职业未实行职业技能鉴定，而由本单位比照国家职业资格五级（初级技能）的要求，参照</w:t>
      </w:r>
      <w:r>
        <w:rPr>
          <w:rFonts w:hint="eastAsia" w:ascii="宋体" w:hAnsi="宋体"/>
          <w:color w:val="auto"/>
          <w:szCs w:val="21"/>
          <w:highlight w:val="none"/>
          <w:lang w:eastAsia="zh-CN"/>
        </w:rPr>
        <w:t>工资待遇等</w:t>
      </w:r>
      <w:r>
        <w:rPr>
          <w:rFonts w:hint="eastAsia" w:ascii="宋体" w:hAnsi="宋体"/>
          <w:color w:val="auto"/>
          <w:szCs w:val="21"/>
          <w:highlight w:val="none"/>
        </w:rPr>
        <w:t>划定国家职业资格一级(高级技师)水平的人员</w:t>
      </w:r>
      <w:r>
        <w:rPr>
          <w:rFonts w:hint="eastAsia" w:ascii="宋体" w:hAnsi="宋体"/>
          <w:szCs w:val="21"/>
        </w:rPr>
        <w:t>。</w:t>
      </w:r>
    </w:p>
    <w:p>
      <w:pPr>
        <w:pStyle w:val="11"/>
        <w:spacing w:line="360" w:lineRule="exact"/>
        <w:ind w:firstLine="413" w:firstLineChars="196"/>
        <w:rPr>
          <w:rFonts w:hint="eastAsia"/>
          <w:b w:val="0"/>
          <w:bCs/>
          <w:szCs w:val="21"/>
          <w:lang w:eastAsia="zh-CN"/>
        </w:rPr>
      </w:pPr>
      <w:r>
        <w:rPr>
          <w:rFonts w:hint="eastAsia"/>
          <w:b/>
          <w:bCs w:val="0"/>
          <w:szCs w:val="21"/>
          <w:lang w:eastAsia="zh-CN"/>
        </w:rPr>
        <w:t>其他工勤人员</w:t>
      </w:r>
      <w:r>
        <w:rPr>
          <w:rFonts w:hint="eastAsia"/>
          <w:b w:val="0"/>
          <w:bCs/>
          <w:szCs w:val="21"/>
          <w:lang w:eastAsia="zh-CN"/>
        </w:rPr>
        <w:t xml:space="preserve">  即除经营管理人员、专业技术人员、技能人员以外的所有在岗人员，与前三类人员的合计数应等于单位年末从业人员数总和，是将不属于人才统计范畴的人员特别剔除出来的指标。</w:t>
      </w:r>
    </w:p>
    <w:p>
      <w:pPr>
        <w:pStyle w:val="11"/>
        <w:spacing w:line="360" w:lineRule="exact"/>
        <w:ind w:firstLine="413" w:firstLineChars="196"/>
        <w:rPr>
          <w:rFonts w:hint="eastAsia"/>
          <w:b w:val="0"/>
          <w:bCs/>
          <w:szCs w:val="21"/>
          <w:lang w:eastAsia="zh-CN"/>
        </w:rPr>
      </w:pPr>
      <w:r>
        <w:rPr>
          <w:rFonts w:hint="eastAsia"/>
          <w:b/>
          <w:bCs w:val="0"/>
          <w:szCs w:val="21"/>
          <w:lang w:eastAsia="zh-CN"/>
        </w:rPr>
        <w:t>经管、专技及工勤人员持有高级工或以上技能评价</w:t>
      </w:r>
      <w:r>
        <w:rPr>
          <w:rFonts w:hint="eastAsia"/>
          <w:b w:val="0"/>
          <w:bCs/>
          <w:szCs w:val="21"/>
          <w:lang w:eastAsia="zh-CN"/>
        </w:rPr>
        <w:t xml:space="preserve">  即在经营管理、专业技术和工勤岗位上工作，持有高级工、技师或高级技师国家职业资格、职业技能等级证书的。持有多张职业资格证书和技能等级证书的，以最高等级为准。</w:t>
      </w:r>
    </w:p>
    <w:p>
      <w:pPr>
        <w:pStyle w:val="11"/>
        <w:spacing w:line="360" w:lineRule="exact"/>
        <w:ind w:firstLine="413" w:firstLineChars="196"/>
        <w:rPr>
          <w:rFonts w:hint="eastAsia"/>
          <w:b w:val="0"/>
          <w:bCs/>
          <w:szCs w:val="21"/>
          <w:lang w:eastAsia="zh-CN"/>
        </w:rPr>
      </w:pPr>
      <w:r>
        <w:rPr>
          <w:rFonts w:hint="eastAsia"/>
          <w:b/>
          <w:bCs w:val="0"/>
          <w:szCs w:val="21"/>
          <w:lang w:eastAsia="zh-CN"/>
        </w:rPr>
        <w:t>学历</w:t>
      </w:r>
      <w:r>
        <w:rPr>
          <w:rFonts w:hint="eastAsia"/>
          <w:b w:val="0"/>
          <w:bCs/>
          <w:szCs w:val="21"/>
          <w:lang w:eastAsia="zh-CN"/>
        </w:rPr>
        <w:t xml:space="preserve">  指在教育机构中接受科学、文化知识训练的学习经历，以经教育行政部门批准，有国家认可的文凭颁发权力的学校及其它教育机构所颁发的毕业学历证书为凭证。</w:t>
      </w:r>
    </w:p>
    <w:p>
      <w:pPr>
        <w:pStyle w:val="11"/>
        <w:spacing w:line="360" w:lineRule="exact"/>
        <w:ind w:firstLine="411" w:firstLineChars="196"/>
        <w:rPr>
          <w:rFonts w:hint="eastAsia"/>
          <w:b w:val="0"/>
          <w:bCs/>
          <w:szCs w:val="21"/>
          <w:lang w:eastAsia="zh-CN"/>
        </w:rPr>
      </w:pPr>
      <w:r>
        <w:rPr>
          <w:rFonts w:hint="eastAsia"/>
          <w:b w:val="0"/>
          <w:bCs/>
          <w:szCs w:val="21"/>
          <w:lang w:eastAsia="zh-CN"/>
        </w:rPr>
        <w:t>有两个及以上学历的，按接受教育的最高学历统计。在校学习及参加不脱产的夜校、业余学校、函授、自学考试等成人教育学习的，未取得新的学历之前，按现有学历统计。</w:t>
      </w:r>
    </w:p>
    <w:p>
      <w:pPr>
        <w:pStyle w:val="11"/>
        <w:spacing w:line="360" w:lineRule="exact"/>
        <w:ind w:firstLine="411" w:firstLineChars="196"/>
        <w:rPr>
          <w:rFonts w:hint="eastAsia"/>
          <w:b w:val="0"/>
          <w:bCs/>
          <w:szCs w:val="21"/>
          <w:lang w:eastAsia="zh-CN"/>
        </w:rPr>
      </w:pPr>
      <w:r>
        <w:rPr>
          <w:rFonts w:hint="eastAsia"/>
          <w:b w:val="0"/>
          <w:bCs/>
          <w:szCs w:val="21"/>
          <w:lang w:eastAsia="zh-CN"/>
        </w:rPr>
        <w:t>取得两个及以上同等学历的，学历仍填报在对应的同等学历栏。取得中等技工学历的，学历填报在“中专及高中”栏。</w:t>
      </w:r>
    </w:p>
    <w:p>
      <w:pPr>
        <w:pStyle w:val="11"/>
        <w:spacing w:line="360" w:lineRule="exact"/>
        <w:ind w:firstLine="411" w:firstLineChars="196"/>
        <w:rPr>
          <w:rFonts w:hint="eastAsia"/>
          <w:b w:val="0"/>
          <w:bCs/>
          <w:szCs w:val="21"/>
          <w:lang w:eastAsia="zh-CN"/>
        </w:rPr>
      </w:pPr>
      <w:r>
        <w:rPr>
          <w:rFonts w:hint="eastAsia"/>
          <w:b w:val="0"/>
          <w:bCs/>
          <w:szCs w:val="21"/>
          <w:lang w:eastAsia="zh-CN"/>
        </w:rPr>
        <w:t>参加各种课程进修班学习获得结业证书的和仅获得硕士以上学位证书而未取得学历证书的，仍按原学历统计。</w:t>
      </w:r>
    </w:p>
    <w:p>
      <w:pPr>
        <w:pStyle w:val="11"/>
        <w:spacing w:line="360" w:lineRule="exact"/>
        <w:ind w:firstLine="411" w:firstLineChars="196"/>
        <w:rPr>
          <w:rFonts w:hint="eastAsia"/>
          <w:b w:val="0"/>
          <w:bCs/>
          <w:szCs w:val="21"/>
          <w:lang w:eastAsia="zh-CN"/>
        </w:rPr>
      </w:pPr>
      <w:r>
        <w:rPr>
          <w:rFonts w:hint="eastAsia"/>
          <w:b w:val="0"/>
          <w:bCs/>
          <w:szCs w:val="21"/>
          <w:lang w:eastAsia="zh-CN"/>
        </w:rPr>
        <w:t>具有学籍的但未学完教学计划规定的课程而中途退学肄业生（被开除学籍者除外）的学历均按下一层次学历统计。研究生肄业统计在“大学本科”栏，大学本科肄业统计在“大学专科”栏，大学专科肄业统计在“中专及高中”栏，依此类推。</w:t>
      </w:r>
    </w:p>
    <w:p>
      <w:pPr>
        <w:pStyle w:val="11"/>
        <w:spacing w:line="360" w:lineRule="exact"/>
        <w:ind w:firstLine="413" w:firstLineChars="196"/>
        <w:rPr>
          <w:rFonts w:hint="eastAsia"/>
          <w:b w:val="0"/>
          <w:bCs/>
          <w:szCs w:val="21"/>
          <w:lang w:eastAsia="zh-CN"/>
        </w:rPr>
      </w:pPr>
      <w:r>
        <w:rPr>
          <w:rFonts w:hint="eastAsia"/>
          <w:b/>
          <w:bCs w:val="0"/>
          <w:szCs w:val="21"/>
          <w:lang w:eastAsia="zh-CN"/>
        </w:rPr>
        <w:t>具有博士研究生学历人员</w:t>
      </w:r>
      <w:r>
        <w:rPr>
          <w:rFonts w:hint="eastAsia"/>
          <w:b w:val="0"/>
          <w:bCs/>
          <w:szCs w:val="21"/>
          <w:lang w:eastAsia="zh-CN"/>
        </w:rPr>
        <w:t xml:space="preserve">   指接受的最高一级教育为博士研究生并取得毕业证书的人员，不包括肄业、在读或辍学人员。</w:t>
      </w:r>
    </w:p>
    <w:p>
      <w:pPr>
        <w:pStyle w:val="11"/>
        <w:spacing w:line="360" w:lineRule="exact"/>
        <w:ind w:firstLine="413" w:firstLineChars="196"/>
        <w:rPr>
          <w:rFonts w:hint="eastAsia"/>
          <w:b w:val="0"/>
          <w:bCs/>
          <w:szCs w:val="21"/>
          <w:lang w:eastAsia="zh-CN"/>
        </w:rPr>
      </w:pPr>
      <w:r>
        <w:rPr>
          <w:rFonts w:hint="eastAsia"/>
          <w:b/>
          <w:bCs w:val="0"/>
          <w:szCs w:val="21"/>
          <w:lang w:eastAsia="zh-CN"/>
        </w:rPr>
        <w:t>具有硕士研究生学历人员</w:t>
      </w:r>
      <w:r>
        <w:rPr>
          <w:rFonts w:hint="eastAsia"/>
          <w:b w:val="0"/>
          <w:bCs/>
          <w:szCs w:val="21"/>
          <w:lang w:eastAsia="zh-CN"/>
        </w:rPr>
        <w:t xml:space="preserve">  指接受的最高一级教育为硕士研究生并取得毕业证书的人员，不包括肄业、在读或辍学人员。</w:t>
      </w:r>
    </w:p>
    <w:p>
      <w:pPr>
        <w:pStyle w:val="11"/>
        <w:spacing w:line="360" w:lineRule="exact"/>
        <w:ind w:firstLine="413" w:firstLineChars="196"/>
        <w:rPr>
          <w:rFonts w:hint="eastAsia"/>
          <w:b w:val="0"/>
          <w:bCs/>
          <w:szCs w:val="21"/>
          <w:lang w:eastAsia="zh-CN"/>
        </w:rPr>
      </w:pPr>
      <w:r>
        <w:rPr>
          <w:rFonts w:hint="eastAsia"/>
          <w:b/>
          <w:bCs w:val="0"/>
          <w:szCs w:val="21"/>
          <w:lang w:eastAsia="zh-CN"/>
        </w:rPr>
        <w:t>具有大学本科学历人员</w:t>
      </w:r>
      <w:r>
        <w:rPr>
          <w:rFonts w:hint="eastAsia"/>
          <w:b w:val="0"/>
          <w:bCs/>
          <w:szCs w:val="21"/>
          <w:lang w:eastAsia="zh-CN"/>
        </w:rPr>
        <w:t xml:space="preserve">  指接受的最高一级教育为大学本科并取得毕业证书的人员，不包括肄业、在读或辍学人员。</w:t>
      </w:r>
    </w:p>
    <w:p>
      <w:pPr>
        <w:pStyle w:val="11"/>
        <w:spacing w:line="360" w:lineRule="exact"/>
        <w:ind w:firstLine="413" w:firstLineChars="196"/>
        <w:rPr>
          <w:rFonts w:hint="eastAsia"/>
          <w:b w:val="0"/>
          <w:bCs/>
          <w:szCs w:val="21"/>
          <w:lang w:eastAsia="zh-CN"/>
        </w:rPr>
      </w:pPr>
      <w:r>
        <w:rPr>
          <w:rFonts w:hint="eastAsia"/>
          <w:b/>
          <w:bCs w:val="0"/>
          <w:szCs w:val="21"/>
          <w:lang w:eastAsia="zh-CN"/>
        </w:rPr>
        <w:t>具有大专学历人员</w:t>
      </w:r>
      <w:r>
        <w:rPr>
          <w:rFonts w:hint="eastAsia"/>
          <w:b w:val="0"/>
          <w:bCs/>
          <w:szCs w:val="21"/>
          <w:lang w:eastAsia="zh-CN"/>
        </w:rPr>
        <w:t xml:space="preserve">  指接受的最高一级教育为大学专科并取得毕业证书的人员，不包括肄业、在读或辍学人员。</w:t>
      </w:r>
    </w:p>
    <w:p>
      <w:pPr>
        <w:pStyle w:val="11"/>
        <w:spacing w:line="360" w:lineRule="exact"/>
        <w:ind w:firstLine="413" w:firstLineChars="196"/>
        <w:rPr>
          <w:rFonts w:hint="eastAsia"/>
          <w:b w:val="0"/>
          <w:bCs/>
          <w:szCs w:val="21"/>
          <w:lang w:eastAsia="zh-CN"/>
        </w:rPr>
      </w:pPr>
      <w:r>
        <w:rPr>
          <w:rFonts w:hint="eastAsia"/>
          <w:b/>
          <w:bCs w:val="0"/>
          <w:szCs w:val="21"/>
          <w:lang w:eastAsia="zh-CN"/>
        </w:rPr>
        <w:t>具有中专及高中学历人员</w:t>
      </w:r>
      <w:r>
        <w:rPr>
          <w:rFonts w:hint="eastAsia"/>
          <w:b w:val="0"/>
          <w:bCs/>
          <w:szCs w:val="21"/>
          <w:lang w:eastAsia="zh-CN"/>
        </w:rPr>
        <w:t xml:space="preserve">  指接受的最高一级教育为中专、普通高中、职业高中、技工学校、成人高中，并取得毕业证书的人员。包括等同于高中学历的中等专业学校、成人中专的人员，不包括肄业、在读或辍学人员。</w:t>
      </w:r>
    </w:p>
    <w:p>
      <w:pPr>
        <w:pStyle w:val="11"/>
        <w:spacing w:line="360" w:lineRule="exact"/>
        <w:ind w:firstLine="413" w:firstLineChars="196"/>
        <w:rPr>
          <w:rFonts w:hint="eastAsia"/>
          <w:b w:val="0"/>
          <w:bCs/>
          <w:szCs w:val="21"/>
          <w:lang w:eastAsia="zh-CN"/>
        </w:rPr>
      </w:pPr>
      <w:r>
        <w:rPr>
          <w:rFonts w:hint="eastAsia"/>
          <w:b/>
          <w:bCs w:val="0"/>
          <w:szCs w:val="21"/>
          <w:lang w:eastAsia="zh-CN"/>
        </w:rPr>
        <w:t>具有初中及以下学历人员</w:t>
      </w:r>
      <w:r>
        <w:rPr>
          <w:rFonts w:hint="eastAsia"/>
          <w:b w:val="0"/>
          <w:bCs/>
          <w:szCs w:val="21"/>
          <w:lang w:eastAsia="zh-CN"/>
        </w:rPr>
        <w:t xml:space="preserve">  指初中、相当于初中及以下的人员。</w:t>
      </w:r>
    </w:p>
    <w:p>
      <w:pPr>
        <w:pStyle w:val="11"/>
        <w:spacing w:line="360" w:lineRule="exact"/>
        <w:ind w:firstLine="413" w:firstLineChars="196"/>
        <w:rPr>
          <w:rFonts w:hint="eastAsia"/>
          <w:b w:val="0"/>
          <w:bCs/>
          <w:szCs w:val="21"/>
          <w:lang w:eastAsia="zh-CN"/>
        </w:rPr>
      </w:pPr>
      <w:r>
        <w:rPr>
          <w:rFonts w:hint="eastAsia"/>
          <w:b/>
          <w:bCs w:val="0"/>
          <w:szCs w:val="21"/>
          <w:lang w:eastAsia="zh-CN"/>
        </w:rPr>
        <w:t>35岁及以下</w:t>
      </w:r>
      <w:r>
        <w:rPr>
          <w:rFonts w:hint="eastAsia"/>
          <w:b w:val="0"/>
          <w:bCs/>
          <w:szCs w:val="21"/>
          <w:lang w:eastAsia="zh-CN"/>
        </w:rPr>
        <w:t xml:space="preserve">  指35岁以下从业人员(含35岁)。其余各年龄分组按实际情况填写。</w:t>
      </w:r>
    </w:p>
    <w:p>
      <w:pPr>
        <w:pStyle w:val="11"/>
        <w:spacing w:line="360" w:lineRule="exact"/>
        <w:ind w:firstLine="413" w:firstLineChars="196"/>
        <w:rPr>
          <w:rFonts w:hint="eastAsia"/>
          <w:b w:val="0"/>
          <w:bCs/>
          <w:szCs w:val="21"/>
          <w:lang w:eastAsia="zh-CN"/>
        </w:rPr>
      </w:pPr>
      <w:r>
        <w:rPr>
          <w:rFonts w:hint="eastAsia"/>
          <w:b/>
          <w:bCs w:val="0"/>
          <w:szCs w:val="21"/>
          <w:lang w:eastAsia="zh-CN"/>
        </w:rPr>
        <w:t>性别、民族、党群关系、持证情况</w:t>
      </w:r>
      <w:r>
        <w:rPr>
          <w:rFonts w:hint="eastAsia"/>
          <w:b w:val="0"/>
          <w:bCs/>
          <w:szCs w:val="21"/>
          <w:lang w:eastAsia="zh-CN"/>
        </w:rPr>
        <w:t xml:space="preserve">  按实际情况填写即可。</w:t>
      </w:r>
    </w:p>
    <w:p>
      <w:pPr>
        <w:pStyle w:val="11"/>
        <w:spacing w:line="320" w:lineRule="exact"/>
        <w:ind w:firstLine="413" w:firstLineChars="196"/>
        <w:rPr>
          <w:rFonts w:hint="eastAsia"/>
          <w:bCs/>
          <w:szCs w:val="21"/>
        </w:rPr>
      </w:pPr>
      <w:r>
        <w:rPr>
          <w:rFonts w:hint="eastAsia"/>
          <w:b/>
          <w:bCs w:val="0"/>
          <w:szCs w:val="21"/>
          <w:lang w:eastAsia="zh-CN"/>
        </w:rPr>
        <w:t>填表人</w:t>
      </w:r>
      <w:r>
        <w:rPr>
          <w:rFonts w:hint="eastAsia"/>
          <w:b w:val="0"/>
          <w:bCs/>
          <w:szCs w:val="21"/>
          <w:lang w:eastAsia="zh-CN"/>
        </w:rPr>
        <w:t xml:space="preserve">  实际填报调查表的人员；统计负责人为填表人所在部门的负责人；单位负责人为法人代表。联系电话为填表人联系电话。报出日期按实际填报日期填写。</w:t>
      </w:r>
    </w:p>
    <w:p>
      <w:pPr>
        <w:pStyle w:val="11"/>
        <w:spacing w:line="320" w:lineRule="exact"/>
        <w:ind w:firstLine="420" w:firstLineChars="200"/>
        <w:jc w:val="center"/>
        <w:rPr>
          <w:b/>
          <w:sz w:val="28"/>
          <w:szCs w:val="15"/>
        </w:rPr>
      </w:pPr>
      <w:r>
        <w:rPr>
          <w:szCs w:val="21"/>
        </w:rPr>
        <w:br w:type="page"/>
      </w:r>
      <w:r>
        <w:rPr>
          <w:rFonts w:hint="eastAsia"/>
          <w:b/>
          <w:sz w:val="28"/>
          <w:szCs w:val="15"/>
          <w:lang w:eastAsia="zh-CN"/>
        </w:rPr>
        <w:t>四、</w:t>
      </w:r>
      <w:r>
        <w:rPr>
          <w:rFonts w:hint="eastAsia"/>
          <w:b/>
          <w:sz w:val="28"/>
          <w:szCs w:val="15"/>
        </w:rPr>
        <w:t>逻辑审核关系</w:t>
      </w:r>
    </w:p>
    <w:p>
      <w:pPr>
        <w:pStyle w:val="9"/>
        <w:spacing w:line="360" w:lineRule="exact"/>
        <w:ind w:firstLine="421" w:firstLineChars="200"/>
        <w:rPr>
          <w:rFonts w:hAnsi="宋体"/>
          <w:b/>
        </w:rPr>
      </w:pPr>
      <w:r>
        <w:rPr>
          <w:rFonts w:hAnsi="宋体"/>
          <w:b/>
        </w:rPr>
        <w:t>行间关系：</w:t>
      </w:r>
    </w:p>
    <w:p>
      <w:pPr>
        <w:pStyle w:val="9"/>
        <w:spacing w:line="360" w:lineRule="exact"/>
        <w:ind w:firstLine="420" w:firstLineChars="200"/>
        <w:rPr>
          <w:rFonts w:hint="eastAsia" w:hAnsi="宋体"/>
        </w:rPr>
      </w:pPr>
      <w:r>
        <w:rPr>
          <w:rFonts w:hint="eastAsia" w:hAnsi="宋体"/>
        </w:rPr>
        <w:t>1、年末从业人员=经营管理人员+专业技术人员-在管理岗位工作的专业技术人员+ 技能人员+ 其他工勤人员</w:t>
      </w:r>
    </w:p>
    <w:p>
      <w:pPr>
        <w:pStyle w:val="9"/>
        <w:spacing w:line="360" w:lineRule="exact"/>
        <w:ind w:firstLine="420" w:firstLineChars="200"/>
        <w:rPr>
          <w:rFonts w:hint="eastAsia" w:hAnsi="宋体"/>
        </w:rPr>
      </w:pPr>
      <w:r>
        <w:rPr>
          <w:rFonts w:hint="eastAsia" w:hAnsi="宋体"/>
        </w:rPr>
        <w:t>2、年末从业人员≥劳务派遣人员</w:t>
      </w:r>
    </w:p>
    <w:p>
      <w:pPr>
        <w:pStyle w:val="9"/>
        <w:spacing w:line="360" w:lineRule="exact"/>
        <w:ind w:firstLine="420" w:firstLineChars="200"/>
        <w:rPr>
          <w:rFonts w:hint="eastAsia" w:hAnsi="宋体"/>
        </w:rPr>
      </w:pPr>
      <w:r>
        <w:rPr>
          <w:rFonts w:hint="eastAsia" w:hAnsi="宋体"/>
        </w:rPr>
        <w:t xml:space="preserve">   年末从业人员≥有国（境）外留学经历</w:t>
      </w:r>
    </w:p>
    <w:p>
      <w:pPr>
        <w:pStyle w:val="9"/>
        <w:spacing w:line="360" w:lineRule="exact"/>
        <w:ind w:firstLine="420" w:firstLineChars="200"/>
        <w:rPr>
          <w:rFonts w:hint="eastAsia" w:hAnsi="宋体"/>
        </w:rPr>
      </w:pPr>
      <w:r>
        <w:rPr>
          <w:rFonts w:hint="eastAsia" w:hAnsi="宋体"/>
        </w:rPr>
        <w:t>3、经营管理人员=高级+中级+初级</w:t>
      </w:r>
    </w:p>
    <w:p>
      <w:pPr>
        <w:pStyle w:val="9"/>
        <w:spacing w:line="360" w:lineRule="exact"/>
        <w:ind w:firstLine="420" w:firstLineChars="200"/>
        <w:rPr>
          <w:rFonts w:hint="eastAsia" w:hAnsi="宋体"/>
        </w:rPr>
      </w:pPr>
      <w:r>
        <w:rPr>
          <w:rFonts w:hint="eastAsia" w:hAnsi="宋体"/>
        </w:rPr>
        <w:t>4、专业技术人员≥正高级+副高级+中级+初级</w:t>
      </w:r>
    </w:p>
    <w:p>
      <w:pPr>
        <w:pStyle w:val="9"/>
        <w:spacing w:line="360" w:lineRule="exact"/>
        <w:ind w:firstLine="420" w:firstLineChars="200"/>
        <w:rPr>
          <w:rFonts w:hint="eastAsia" w:hAnsi="宋体"/>
        </w:rPr>
      </w:pPr>
      <w:r>
        <w:rPr>
          <w:rFonts w:hint="eastAsia" w:hAnsi="宋体"/>
        </w:rPr>
        <w:t xml:space="preserve">   专业技术人员≥其中：在管理岗位工作的</w:t>
      </w:r>
    </w:p>
    <w:p>
      <w:pPr>
        <w:pStyle w:val="9"/>
        <w:numPr>
          <w:ilvl w:val="0"/>
          <w:numId w:val="1"/>
        </w:numPr>
        <w:spacing w:line="360" w:lineRule="exact"/>
        <w:ind w:firstLine="420" w:firstLineChars="200"/>
        <w:rPr>
          <w:rFonts w:hint="eastAsia" w:hAnsi="宋体"/>
        </w:rPr>
      </w:pPr>
      <w:r>
        <w:rPr>
          <w:rFonts w:hint="eastAsia" w:hAnsi="宋体"/>
        </w:rPr>
        <w:t>技能人员≥高级技师＋技师＋高级工+中级工+初级工</w:t>
      </w:r>
    </w:p>
    <w:p>
      <w:pPr>
        <w:pStyle w:val="9"/>
        <w:numPr>
          <w:ilvl w:val="0"/>
          <w:numId w:val="0"/>
        </w:numPr>
        <w:spacing w:line="360" w:lineRule="exact"/>
        <w:rPr>
          <w:rFonts w:hint="eastAsia" w:hAnsi="宋体"/>
        </w:rPr>
      </w:pPr>
    </w:p>
    <w:p>
      <w:pPr>
        <w:pStyle w:val="9"/>
        <w:numPr>
          <w:ilvl w:val="0"/>
          <w:numId w:val="0"/>
        </w:numPr>
        <w:spacing w:line="360" w:lineRule="exact"/>
        <w:rPr>
          <w:rFonts w:hint="eastAsia" w:hAnsi="宋体"/>
        </w:rPr>
      </w:pPr>
    </w:p>
    <w:p>
      <w:pPr>
        <w:pStyle w:val="9"/>
        <w:spacing w:line="360" w:lineRule="exact"/>
        <w:ind w:firstLine="421" w:firstLineChars="200"/>
        <w:rPr>
          <w:rFonts w:hAnsi="宋体"/>
          <w:b/>
        </w:rPr>
      </w:pPr>
      <w:r>
        <w:rPr>
          <w:rFonts w:hAnsi="宋体"/>
          <w:b/>
        </w:rPr>
        <w:t>行内关系：</w:t>
      </w:r>
    </w:p>
    <w:p>
      <w:pPr>
        <w:adjustRightInd/>
        <w:spacing w:line="360" w:lineRule="exact"/>
        <w:ind w:firstLine="420" w:firstLineChars="200"/>
        <w:rPr>
          <w:rFonts w:ascii="宋体" w:hAnsi="宋体"/>
          <w:kern w:val="2"/>
        </w:rPr>
      </w:pPr>
      <w:r>
        <w:rPr>
          <w:rFonts w:hint="eastAsia" w:ascii="宋体" w:hAnsi="宋体"/>
          <w:kern w:val="2"/>
        </w:rPr>
        <w:t>1、合计＝ 研究生及以上</w:t>
      </w:r>
      <w:r>
        <w:rPr>
          <w:rFonts w:ascii="宋体" w:hAnsi="宋体"/>
        </w:rPr>
        <w:t>＋</w:t>
      </w:r>
      <w:r>
        <w:rPr>
          <w:rFonts w:hint="eastAsia" w:ascii="宋体" w:hAnsi="宋体"/>
          <w:kern w:val="2"/>
        </w:rPr>
        <w:t xml:space="preserve"> 大学本科</w:t>
      </w:r>
      <w:r>
        <w:rPr>
          <w:rFonts w:ascii="宋体" w:hAnsi="宋体"/>
        </w:rPr>
        <w:t>＋</w:t>
      </w:r>
      <w:r>
        <w:rPr>
          <w:rFonts w:hint="eastAsia" w:ascii="宋体" w:hAnsi="宋体"/>
        </w:rPr>
        <w:t xml:space="preserve"> </w:t>
      </w:r>
      <w:r>
        <w:rPr>
          <w:rFonts w:hint="eastAsia" w:ascii="宋体" w:hAnsi="宋体"/>
          <w:kern w:val="2"/>
        </w:rPr>
        <w:t>大学专科</w:t>
      </w:r>
      <w:r>
        <w:rPr>
          <w:rFonts w:ascii="宋体" w:hAnsi="宋体"/>
        </w:rPr>
        <w:t>＋</w:t>
      </w:r>
      <w:r>
        <w:rPr>
          <w:rFonts w:hint="eastAsia" w:ascii="宋体" w:hAnsi="宋体"/>
        </w:rPr>
        <w:t xml:space="preserve"> </w:t>
      </w:r>
      <w:r>
        <w:rPr>
          <w:rFonts w:hint="eastAsia" w:ascii="宋体" w:hAnsi="宋体"/>
          <w:kern w:val="2"/>
        </w:rPr>
        <w:t>中专及高中</w:t>
      </w:r>
      <w:r>
        <w:rPr>
          <w:rFonts w:ascii="宋体" w:hAnsi="宋体"/>
        </w:rPr>
        <w:t>＋</w:t>
      </w:r>
      <w:r>
        <w:rPr>
          <w:rFonts w:hint="eastAsia" w:ascii="宋体" w:hAnsi="宋体"/>
        </w:rPr>
        <w:t xml:space="preserve"> </w:t>
      </w:r>
      <w:r>
        <w:rPr>
          <w:rFonts w:hint="eastAsia" w:ascii="宋体" w:hAnsi="宋体"/>
          <w:kern w:val="2"/>
        </w:rPr>
        <w:t>初中及以下</w:t>
      </w:r>
    </w:p>
    <w:p>
      <w:pPr>
        <w:adjustRightInd/>
        <w:spacing w:line="360" w:lineRule="exact"/>
        <w:ind w:firstLine="420" w:firstLineChars="200"/>
        <w:rPr>
          <w:rFonts w:ascii="宋体" w:hAnsi="宋体"/>
          <w:kern w:val="2"/>
        </w:rPr>
      </w:pPr>
      <w:r>
        <w:rPr>
          <w:rFonts w:hint="eastAsia" w:ascii="宋体" w:hAnsi="宋体"/>
          <w:kern w:val="2"/>
        </w:rPr>
        <w:t xml:space="preserve">2、合计≥ 女性    合计≥少数民族   合计≥中共党员  </w:t>
      </w:r>
    </w:p>
    <w:p>
      <w:pPr>
        <w:adjustRightInd/>
        <w:spacing w:line="360" w:lineRule="exact"/>
        <w:ind w:firstLine="420" w:firstLineChars="200"/>
        <w:rPr>
          <w:rFonts w:ascii="宋体" w:hAnsi="宋体"/>
          <w:kern w:val="2"/>
        </w:rPr>
      </w:pPr>
      <w:r>
        <w:rPr>
          <w:rFonts w:hint="eastAsia" w:ascii="宋体" w:hAnsi="宋体"/>
          <w:kern w:val="2"/>
        </w:rPr>
        <w:t>3、合计＝ 各年龄分组之总和</w:t>
      </w:r>
    </w:p>
    <w:p>
      <w:pPr>
        <w:adjustRightInd/>
        <w:spacing w:line="360" w:lineRule="exact"/>
        <w:ind w:firstLine="420" w:firstLineChars="200"/>
        <w:rPr>
          <w:rFonts w:hint="eastAsia" w:ascii="宋体" w:hAnsi="宋体"/>
          <w:kern w:val="2"/>
        </w:rPr>
      </w:pPr>
      <w:r>
        <w:rPr>
          <w:rFonts w:ascii="宋体" w:hAnsi="宋体"/>
          <w:kern w:val="2"/>
        </w:rPr>
        <w:t>4、</w:t>
      </w:r>
      <w:r>
        <w:rPr>
          <w:rFonts w:hint="eastAsia" w:ascii="宋体" w:hAnsi="宋体"/>
          <w:kern w:val="2"/>
        </w:rPr>
        <w:t>合计≥ 持证情况</w:t>
      </w:r>
    </w:p>
    <w:p>
      <w:pPr>
        <w:adjustRightInd/>
        <w:spacing w:line="360" w:lineRule="exact"/>
        <w:ind w:firstLine="420" w:firstLineChars="200"/>
        <w:rPr>
          <w:rFonts w:hint="eastAsia" w:ascii="宋体" w:hAnsi="宋体"/>
          <w:kern w:val="2"/>
        </w:rPr>
      </w:pPr>
      <w:r>
        <w:rPr>
          <w:rFonts w:hint="eastAsia" w:ascii="宋体" w:hAnsi="宋体"/>
          <w:kern w:val="2"/>
        </w:rPr>
        <w:t>5、合计≥ 劳务派遣人员</w:t>
      </w:r>
    </w:p>
    <w:p>
      <w:pPr>
        <w:snapToGrid w:val="0"/>
        <w:spacing w:line="360" w:lineRule="exact"/>
        <w:ind w:firstLine="411" w:firstLineChars="196"/>
        <w:rPr>
          <w:rFonts w:hint="eastAsia" w:ascii="宋体" w:hAnsi="宋体"/>
          <w:szCs w:val="21"/>
        </w:rPr>
      </w:pPr>
    </w:p>
    <w:p>
      <w:pPr>
        <w:pStyle w:val="9"/>
        <w:spacing w:line="360" w:lineRule="exact"/>
        <w:ind w:firstLine="421" w:firstLineChars="200"/>
        <w:rPr>
          <w:rFonts w:hAnsi="宋体"/>
          <w:b/>
        </w:rPr>
      </w:pPr>
      <w:r>
        <w:rPr>
          <w:rFonts w:hint="eastAsia" w:hAnsi="宋体"/>
          <w:b/>
          <w:lang w:eastAsia="zh-CN"/>
        </w:rPr>
        <w:t>合理性</w:t>
      </w:r>
      <w:r>
        <w:rPr>
          <w:rFonts w:hAnsi="宋体"/>
          <w:b/>
        </w:rPr>
        <w:t>关系</w:t>
      </w:r>
      <w:r>
        <w:rPr>
          <w:rFonts w:hint="eastAsia" w:hAnsi="宋体"/>
          <w:b/>
          <w:lang w:eastAsia="zh-CN"/>
        </w:rPr>
        <w:t>（例外情况应予备注说明）</w:t>
      </w:r>
      <w:r>
        <w:rPr>
          <w:rFonts w:hAnsi="宋体"/>
          <w:b/>
        </w:rPr>
        <w:t>：</w:t>
      </w:r>
    </w:p>
    <w:p>
      <w:pPr>
        <w:adjustRightInd/>
        <w:spacing w:line="360" w:lineRule="exact"/>
        <w:ind w:firstLine="420" w:firstLineChars="200"/>
        <w:rPr>
          <w:rFonts w:ascii="宋体" w:hAnsi="宋体"/>
          <w:kern w:val="2"/>
        </w:rPr>
      </w:pPr>
      <w:r>
        <w:rPr>
          <w:rFonts w:hint="eastAsia" w:ascii="宋体" w:hAnsi="宋体"/>
          <w:kern w:val="2"/>
        </w:rPr>
        <w:t>1、若：年末从业人员≤5人，高级经营管理人员=0</w:t>
      </w:r>
    </w:p>
    <w:p>
      <w:pPr>
        <w:adjustRightInd/>
        <w:spacing w:line="360" w:lineRule="exact"/>
        <w:ind w:firstLine="420" w:firstLineChars="200"/>
        <w:rPr>
          <w:rFonts w:hint="eastAsia" w:ascii="宋体" w:hAnsi="宋体"/>
          <w:kern w:val="2"/>
        </w:rPr>
      </w:pPr>
      <w:r>
        <w:rPr>
          <w:rFonts w:hint="eastAsia" w:ascii="宋体" w:hAnsi="宋体"/>
          <w:kern w:val="2"/>
        </w:rPr>
        <w:t>2、其他工勤人员≤技能人员</w:t>
      </w:r>
    </w:p>
    <w:p>
      <w:pPr>
        <w:adjustRightInd/>
        <w:spacing w:line="360" w:lineRule="exact"/>
        <w:ind w:firstLine="741" w:firstLineChars="353"/>
        <w:rPr>
          <w:rFonts w:hint="eastAsia" w:ascii="宋体" w:hAnsi="宋体"/>
          <w:kern w:val="2"/>
        </w:rPr>
      </w:pPr>
      <w:r>
        <w:rPr>
          <w:rFonts w:hint="eastAsia" w:ascii="宋体" w:hAnsi="宋体"/>
          <w:kern w:val="2"/>
        </w:rPr>
        <w:t>其他工勤人员≤专业技术人员</w:t>
      </w:r>
    </w:p>
    <w:p>
      <w:pPr>
        <w:adjustRightInd/>
        <w:spacing w:line="360" w:lineRule="exact"/>
        <w:ind w:firstLine="741" w:firstLineChars="353"/>
        <w:rPr>
          <w:rFonts w:ascii="宋体" w:hAnsi="宋体"/>
          <w:kern w:val="2"/>
        </w:rPr>
      </w:pPr>
      <w:r>
        <w:rPr>
          <w:rFonts w:hint="eastAsia" w:ascii="宋体" w:hAnsi="宋体"/>
          <w:kern w:val="2"/>
        </w:rPr>
        <w:t>其他工勤人员≤经营管理人员</w:t>
      </w:r>
    </w:p>
    <w:p>
      <w:pPr>
        <w:pStyle w:val="11"/>
        <w:spacing w:line="320" w:lineRule="exact"/>
        <w:ind w:firstLine="0"/>
        <w:jc w:val="center"/>
        <w:rPr>
          <w:rFonts w:hint="eastAsia"/>
          <w:b/>
          <w:sz w:val="28"/>
          <w:szCs w:val="15"/>
        </w:rPr>
      </w:pPr>
      <w:r>
        <w:rPr>
          <w:b/>
          <w:sz w:val="28"/>
          <w:szCs w:val="15"/>
          <w:lang w:val="en-US"/>
        </w:rPr>
        <w:br w:type="page"/>
      </w:r>
      <w:r>
        <w:rPr>
          <w:rFonts w:hint="eastAsia"/>
          <w:b/>
          <w:sz w:val="28"/>
          <w:szCs w:val="15"/>
          <w:lang w:eastAsia="zh-CN"/>
        </w:rPr>
        <w:t>五</w:t>
      </w:r>
      <w:r>
        <w:rPr>
          <w:rFonts w:hint="eastAsia"/>
          <w:b/>
          <w:sz w:val="28"/>
          <w:szCs w:val="15"/>
        </w:rPr>
        <w:t>、常见问题</w:t>
      </w:r>
    </w:p>
    <w:p>
      <w:pPr>
        <w:spacing w:line="280" w:lineRule="exact"/>
        <w:ind w:firstLine="421" w:firstLineChars="200"/>
        <w:rPr>
          <w:rFonts w:ascii="宋体" w:hAnsi="宋体"/>
          <w:b/>
          <w:szCs w:val="21"/>
        </w:rPr>
      </w:pPr>
      <w:r>
        <w:rPr>
          <w:rFonts w:ascii="宋体" w:hAnsi="宋体"/>
          <w:b/>
          <w:szCs w:val="21"/>
        </w:rPr>
        <w:t>1</w:t>
      </w:r>
      <w:r>
        <w:rPr>
          <w:rFonts w:hint="eastAsia" w:ascii="宋体" w:hAnsi="宋体"/>
          <w:b/>
          <w:szCs w:val="21"/>
        </w:rPr>
        <w:t>、从业人员的统计口径？</w:t>
      </w:r>
    </w:p>
    <w:p>
      <w:pPr>
        <w:pStyle w:val="9"/>
        <w:spacing w:line="280" w:lineRule="exact"/>
        <w:ind w:firstLine="420" w:firstLineChars="200"/>
        <w:rPr>
          <w:rFonts w:hint="eastAsia"/>
          <w:szCs w:val="21"/>
        </w:rPr>
      </w:pPr>
      <w:r>
        <w:rPr>
          <w:rFonts w:hint="eastAsia"/>
          <w:szCs w:val="21"/>
        </w:rPr>
        <w:t>答：从业人员统计口径为在岗职工、劳务派遣人员、其他从业人员以</w:t>
      </w:r>
      <w:r>
        <w:rPr>
          <w:rFonts w:hint="eastAsia"/>
          <w:b/>
          <w:bCs/>
          <w:szCs w:val="21"/>
        </w:rPr>
        <w:t>及由本单位直接管理的劳务外包人员</w:t>
      </w:r>
      <w:r>
        <w:rPr>
          <w:rFonts w:hint="eastAsia"/>
          <w:szCs w:val="21"/>
        </w:rPr>
        <w:t>四类人员组成。</w:t>
      </w:r>
    </w:p>
    <w:p>
      <w:pPr>
        <w:pStyle w:val="9"/>
        <w:spacing w:line="280" w:lineRule="exact"/>
        <w:ind w:firstLine="421" w:firstLineChars="200"/>
        <w:rPr>
          <w:szCs w:val="21"/>
        </w:rPr>
      </w:pPr>
      <w:r>
        <w:rPr>
          <w:rFonts w:hint="eastAsia"/>
          <w:b/>
          <w:bCs/>
          <w:szCs w:val="21"/>
        </w:rPr>
        <w:t>注意：</w:t>
      </w:r>
      <w:r>
        <w:rPr>
          <w:rFonts w:hint="eastAsia"/>
          <w:szCs w:val="21"/>
        </w:rPr>
        <w:t>劳务派遣人员以及</w:t>
      </w:r>
      <w:r>
        <w:rPr>
          <w:rFonts w:hint="eastAsia"/>
          <w:b/>
          <w:bCs/>
          <w:szCs w:val="21"/>
        </w:rPr>
        <w:t>由本单位直接管理的劳务外包人员</w:t>
      </w:r>
      <w:r>
        <w:rPr>
          <w:rFonts w:hint="eastAsia"/>
          <w:szCs w:val="21"/>
        </w:rPr>
        <w:t>一律由实际用工单位填报，而劳务派遣单位（派出单位）不填报这些人员。</w:t>
      </w:r>
    </w:p>
    <w:p>
      <w:pPr>
        <w:spacing w:line="280" w:lineRule="exact"/>
        <w:ind w:firstLine="421" w:firstLineChars="200"/>
        <w:rPr>
          <w:rFonts w:hint="eastAsia" w:ascii="宋体" w:hAnsi="宋体"/>
          <w:b/>
          <w:szCs w:val="21"/>
        </w:rPr>
      </w:pPr>
      <w:r>
        <w:rPr>
          <w:rFonts w:ascii="宋体" w:hAnsi="宋体"/>
          <w:b/>
          <w:szCs w:val="21"/>
        </w:rPr>
        <w:t>2</w:t>
      </w:r>
      <w:r>
        <w:rPr>
          <w:rFonts w:hint="eastAsia" w:ascii="宋体" w:hAnsi="宋体"/>
          <w:b/>
          <w:szCs w:val="21"/>
        </w:rPr>
        <w:t>、劳务外包人员如何统计？</w:t>
      </w:r>
    </w:p>
    <w:p>
      <w:pPr>
        <w:spacing w:line="280" w:lineRule="exact"/>
        <w:ind w:firstLine="420" w:firstLineChars="200"/>
        <w:rPr>
          <w:szCs w:val="21"/>
        </w:rPr>
      </w:pPr>
      <w:r>
        <w:rPr>
          <w:rFonts w:hint="eastAsia"/>
          <w:szCs w:val="21"/>
        </w:rPr>
        <w:t>答：劳务外包人员和工资的统计，由实际管理和组织他们的单位负责，而不是为哪个单位干活就由哪个单位统计。</w:t>
      </w:r>
    </w:p>
    <w:p>
      <w:pPr>
        <w:pStyle w:val="9"/>
        <w:spacing w:line="280" w:lineRule="exact"/>
        <w:ind w:firstLine="420" w:firstLineChars="200"/>
        <w:rPr>
          <w:szCs w:val="21"/>
        </w:rPr>
      </w:pPr>
      <w:r>
        <w:rPr>
          <w:rFonts w:hint="eastAsia"/>
        </w:rPr>
        <w:t>例如：本单位中的食堂外包给A饮食集团公司，那么厨师、服务员等都不应该在本单位统计，而应该由A饮食集团公司统计。类似情况还有保洁、保安外包等。</w:t>
      </w:r>
    </w:p>
    <w:p>
      <w:pPr>
        <w:spacing w:line="280" w:lineRule="exact"/>
        <w:ind w:firstLine="421" w:firstLineChars="200"/>
        <w:rPr>
          <w:rFonts w:hint="eastAsia" w:ascii="宋体" w:hAnsi="宋体"/>
          <w:b/>
          <w:szCs w:val="21"/>
        </w:rPr>
      </w:pPr>
      <w:r>
        <w:rPr>
          <w:rFonts w:hint="eastAsia" w:ascii="宋体" w:hAnsi="宋体"/>
          <w:b/>
          <w:szCs w:val="21"/>
        </w:rPr>
        <w:t>3、劳务外包人员与劳务派遣人员的区别?</w:t>
      </w:r>
    </w:p>
    <w:p>
      <w:pPr>
        <w:pStyle w:val="9"/>
        <w:spacing w:line="280" w:lineRule="exact"/>
        <w:ind w:firstLine="420" w:firstLineChars="200"/>
        <w:rPr>
          <w:rFonts w:hint="eastAsia"/>
        </w:rPr>
      </w:pPr>
      <w:r>
        <w:rPr>
          <w:rFonts w:hint="eastAsia"/>
        </w:rPr>
        <w:t>劳务外包人员与劳务派遣人员都在实际用工单位工作，但是劳务外包人员的具体工作是不由实际用工单位管理和组织的，而劳务派遣人员则完全由实际用工单位管理和组织。</w:t>
      </w:r>
    </w:p>
    <w:p>
      <w:pPr>
        <w:spacing w:line="280" w:lineRule="exact"/>
        <w:ind w:firstLine="421" w:firstLineChars="200"/>
        <w:rPr>
          <w:rFonts w:hint="eastAsia"/>
          <w:b/>
          <w:szCs w:val="21"/>
        </w:rPr>
      </w:pPr>
      <w:r>
        <w:rPr>
          <w:b/>
          <w:szCs w:val="21"/>
        </w:rPr>
        <w:t>4</w:t>
      </w:r>
      <w:r>
        <w:rPr>
          <w:rFonts w:hint="eastAsia"/>
          <w:b/>
          <w:szCs w:val="21"/>
        </w:rPr>
        <w:t>、法人单位下属的产业活动单位不在本地区范围内，是否统计？</w:t>
      </w:r>
    </w:p>
    <w:p>
      <w:pPr>
        <w:spacing w:line="280" w:lineRule="exact"/>
        <w:ind w:firstLine="420" w:firstLineChars="200"/>
        <w:rPr>
          <w:szCs w:val="21"/>
        </w:rPr>
      </w:pPr>
      <w:r>
        <w:rPr>
          <w:rFonts w:hint="eastAsia"/>
          <w:szCs w:val="21"/>
        </w:rPr>
        <w:t>答：法人单位下属的产业活动单位不在本地区范围内，由于《</w:t>
      </w:r>
      <w:r>
        <w:rPr>
          <w:rFonts w:hint="eastAsia"/>
          <w:szCs w:val="21"/>
          <w:lang w:eastAsia="zh-CN"/>
        </w:rPr>
        <w:t>企业（单位）</w:t>
      </w:r>
      <w:r>
        <w:rPr>
          <w:rFonts w:hint="eastAsia"/>
          <w:szCs w:val="21"/>
        </w:rPr>
        <w:t>人才调查表》的填报对象是法人单位，所以应该把在外地区的产业活动单位相关数据纳入到本法人单位中。</w:t>
      </w:r>
    </w:p>
    <w:p>
      <w:pPr>
        <w:spacing w:line="280" w:lineRule="exact"/>
        <w:ind w:firstLine="420" w:firstLineChars="200"/>
        <w:rPr>
          <w:szCs w:val="21"/>
        </w:rPr>
      </w:pPr>
      <w:r>
        <w:rPr>
          <w:rFonts w:hint="eastAsia"/>
          <w:szCs w:val="21"/>
        </w:rPr>
        <w:t>举例：上海某总公司是法人单位，总部在上海市黄浦区，它在上海长宁区和河北省石家庄市分别有</w:t>
      </w:r>
      <w:r>
        <w:rPr>
          <w:szCs w:val="21"/>
        </w:rPr>
        <w:t>2</w:t>
      </w:r>
      <w:r>
        <w:rPr>
          <w:rFonts w:hint="eastAsia"/>
          <w:szCs w:val="21"/>
        </w:rPr>
        <w:t>个分公司，都是产业活动单位，在北京还有一家子公司是法人单位。那么，这家总公司在填报《企业（单位）人才资源状况调查表》时，总公司的数据应该包括：上海黄浦区总部、上海长宁区分公司的和河北省石家庄市分公司。北京的子公司应该单独填报《企业（单位）人才资源状况调查表》，报北京市统计局。</w:t>
      </w:r>
      <w:r>
        <w:rPr>
          <w:szCs w:val="21"/>
        </w:rPr>
        <w:t xml:space="preserve"> </w:t>
      </w:r>
    </w:p>
    <w:p>
      <w:pPr>
        <w:adjustRightInd/>
        <w:spacing w:line="280" w:lineRule="exact"/>
        <w:ind w:firstLine="421" w:firstLineChars="200"/>
        <w:rPr>
          <w:rFonts w:ascii="宋体" w:hAnsi="宋体"/>
          <w:b/>
          <w:szCs w:val="21"/>
        </w:rPr>
      </w:pPr>
      <w:r>
        <w:rPr>
          <w:rFonts w:hint="eastAsia" w:ascii="宋体" w:hAnsi="宋体"/>
          <w:b/>
          <w:szCs w:val="21"/>
        </w:rPr>
        <w:t>5、专业技术人员和技能人员是如何区分的?</w:t>
      </w:r>
    </w:p>
    <w:p>
      <w:pPr>
        <w:pStyle w:val="9"/>
        <w:spacing w:line="280" w:lineRule="exact"/>
        <w:ind w:firstLine="412" w:firstLineChars="200"/>
        <w:rPr>
          <w:rFonts w:hint="eastAsia"/>
          <w:spacing w:val="-2"/>
        </w:rPr>
      </w:pPr>
      <w:r>
        <w:rPr>
          <w:rFonts w:hint="eastAsia"/>
          <w:spacing w:val="-2"/>
        </w:rPr>
        <w:t>答：首先，专业技术人员严格按照专业技术工作岗位划分标准，只有在2</w:t>
      </w:r>
      <w:r>
        <w:rPr>
          <w:rFonts w:hint="eastAsia"/>
          <w:spacing w:val="-2"/>
          <w:lang w:val="en-US" w:eastAsia="zh-CN"/>
        </w:rPr>
        <w:t>7</w:t>
      </w:r>
      <w:r>
        <w:rPr>
          <w:rFonts w:hint="eastAsia"/>
          <w:spacing w:val="-2"/>
        </w:rPr>
        <w:t>类专业技术序列中的岗位才属于专业技术人员，是否专业技术人员不以企业经营范围变化而变化。其次，技能人员是根据企业主营业务不同，直接在生产和服务一线从事劳动、为企业带来利润的技能劳动者，不包括在2</w:t>
      </w:r>
      <w:r>
        <w:rPr>
          <w:rFonts w:hint="eastAsia"/>
          <w:spacing w:val="-2"/>
          <w:lang w:val="en-US" w:eastAsia="zh-CN"/>
        </w:rPr>
        <w:t>7</w:t>
      </w:r>
      <w:r>
        <w:rPr>
          <w:rFonts w:hint="eastAsia"/>
          <w:spacing w:val="-2"/>
        </w:rPr>
        <w:t>类专业技术岗位中。</w:t>
      </w:r>
    </w:p>
    <w:p>
      <w:pPr>
        <w:pStyle w:val="9"/>
        <w:spacing w:line="280" w:lineRule="exact"/>
        <w:ind w:firstLine="413" w:firstLineChars="200"/>
        <w:rPr>
          <w:rFonts w:hAnsi="宋体"/>
          <w:b/>
          <w:bCs/>
          <w:spacing w:val="-2"/>
          <w:lang w:eastAsia="zh-CN"/>
        </w:rPr>
      </w:pPr>
      <w:r>
        <w:rPr>
          <w:rFonts w:hint="eastAsia" w:hAnsi="宋体"/>
          <w:b/>
          <w:bCs/>
          <w:spacing w:val="-2"/>
          <w:lang w:eastAsia="zh-CN"/>
        </w:rPr>
        <w:t>6、如果某企业财务经理同时具有专业技术职称（高级会计师）应当如何填写调查表？</w:t>
      </w:r>
    </w:p>
    <w:p>
      <w:pPr>
        <w:pStyle w:val="9"/>
        <w:spacing w:line="280" w:lineRule="exact"/>
        <w:ind w:firstLine="412" w:firstLineChars="200"/>
        <w:rPr>
          <w:rFonts w:hAnsi="宋体"/>
          <w:bCs/>
          <w:spacing w:val="-2"/>
          <w:lang w:eastAsia="zh-CN"/>
        </w:rPr>
      </w:pPr>
      <w:r>
        <w:rPr>
          <w:rFonts w:hint="eastAsia" w:hAnsi="宋体"/>
          <w:bCs/>
          <w:spacing w:val="-2"/>
          <w:lang w:eastAsia="zh-CN"/>
        </w:rPr>
        <w:t>答：在“企业（单位）人才资源状况调查表”中应同时统计入“经营管理人员”和“专业技术人员”,并统计入在“专业技术人员”下的 “其中：在管理岗位工作的”栏目。</w:t>
      </w:r>
    </w:p>
    <w:p>
      <w:pPr>
        <w:pStyle w:val="9"/>
        <w:spacing w:line="280" w:lineRule="exact"/>
        <w:ind w:firstLine="413" w:firstLineChars="200"/>
        <w:rPr>
          <w:rFonts w:hAnsi="宋体"/>
          <w:b/>
          <w:bCs/>
          <w:spacing w:val="-2"/>
          <w:lang w:eastAsia="zh-CN"/>
        </w:rPr>
      </w:pPr>
      <w:r>
        <w:rPr>
          <w:rFonts w:hint="eastAsia" w:hAnsi="宋体"/>
          <w:b/>
          <w:bCs/>
          <w:spacing w:val="-2"/>
          <w:lang w:eastAsia="zh-CN"/>
        </w:rPr>
        <w:t xml:space="preserve">7、什么样的岗位可以确定为专业技术岗位？ </w:t>
      </w:r>
    </w:p>
    <w:p>
      <w:pPr>
        <w:pStyle w:val="9"/>
        <w:spacing w:line="280" w:lineRule="exact"/>
        <w:ind w:firstLine="412" w:firstLineChars="200"/>
        <w:rPr>
          <w:rFonts w:hAnsi="宋体"/>
          <w:bCs/>
          <w:spacing w:val="-2"/>
          <w:lang w:eastAsia="zh-CN"/>
        </w:rPr>
      </w:pPr>
      <w:r>
        <w:rPr>
          <w:rFonts w:hint="eastAsia" w:hAnsi="宋体"/>
          <w:bCs/>
          <w:spacing w:val="-2"/>
          <w:lang w:eastAsia="zh-CN"/>
        </w:rPr>
        <w:t>答：专业技术岗位一般由</w:t>
      </w:r>
      <w:bookmarkStart w:id="0" w:name="_GoBack"/>
      <w:bookmarkEnd w:id="0"/>
      <w:r>
        <w:rPr>
          <w:rFonts w:hint="eastAsia" w:hAnsi="宋体"/>
          <w:bCs/>
          <w:spacing w:val="-2"/>
          <w:lang w:eastAsia="zh-CN"/>
        </w:rPr>
        <w:t>企业（单位）根据专业技术岗位序列确定。（请参考之前的表格）</w:t>
      </w:r>
    </w:p>
    <w:p>
      <w:pPr>
        <w:pStyle w:val="9"/>
        <w:spacing w:line="280" w:lineRule="exact"/>
        <w:ind w:firstLine="413" w:firstLineChars="200"/>
        <w:rPr>
          <w:rFonts w:hAnsi="宋体"/>
          <w:b/>
          <w:bCs/>
          <w:spacing w:val="-2"/>
          <w:lang w:eastAsia="zh-CN"/>
        </w:rPr>
      </w:pPr>
      <w:r>
        <w:rPr>
          <w:rFonts w:hint="eastAsia" w:hAnsi="宋体"/>
          <w:b/>
          <w:bCs/>
          <w:spacing w:val="-2"/>
          <w:lang w:eastAsia="zh-CN"/>
        </w:rPr>
        <w:t>8、具有专业技术职称（资格），但是既不在管理岗位工作，也不在专业技术工作岗位工作的人员是否统计在“专业技术人员”内？</w:t>
      </w:r>
    </w:p>
    <w:p>
      <w:pPr>
        <w:pStyle w:val="9"/>
        <w:spacing w:line="280" w:lineRule="exact"/>
        <w:ind w:firstLine="412" w:firstLineChars="200"/>
        <w:rPr>
          <w:rFonts w:hAnsi="宋体"/>
          <w:bCs/>
          <w:spacing w:val="-2"/>
          <w:lang w:eastAsia="zh-CN"/>
        </w:rPr>
      </w:pPr>
      <w:r>
        <w:rPr>
          <w:rFonts w:hint="eastAsia" w:hAnsi="宋体"/>
          <w:bCs/>
          <w:spacing w:val="-2"/>
          <w:lang w:eastAsia="zh-CN"/>
        </w:rPr>
        <w:t>答：不统计。</w:t>
      </w:r>
    </w:p>
    <w:p>
      <w:pPr>
        <w:pStyle w:val="9"/>
        <w:spacing w:line="280" w:lineRule="exact"/>
        <w:ind w:firstLine="413" w:firstLineChars="200"/>
        <w:rPr>
          <w:rFonts w:hAnsi="宋体"/>
          <w:b/>
          <w:bCs/>
          <w:spacing w:val="-2"/>
          <w:lang w:eastAsia="zh-CN"/>
        </w:rPr>
      </w:pPr>
      <w:r>
        <w:rPr>
          <w:rFonts w:hint="eastAsia" w:hAnsi="宋体"/>
          <w:b/>
          <w:bCs/>
          <w:spacing w:val="-2"/>
          <w:lang w:eastAsia="zh-CN"/>
        </w:rPr>
        <w:t>9、经营管理人员是否包括所有在经营管理岗位上工作的人员？</w:t>
      </w:r>
    </w:p>
    <w:p>
      <w:pPr>
        <w:pStyle w:val="9"/>
        <w:spacing w:line="280" w:lineRule="exact"/>
        <w:ind w:firstLine="412" w:firstLineChars="200"/>
        <w:rPr>
          <w:rFonts w:hAnsi="宋体"/>
          <w:bCs/>
          <w:spacing w:val="-2"/>
          <w:lang w:eastAsia="zh-CN"/>
        </w:rPr>
      </w:pPr>
      <w:r>
        <w:rPr>
          <w:rFonts w:hint="eastAsia" w:hAnsi="宋体"/>
          <w:bCs/>
          <w:spacing w:val="-2"/>
          <w:lang w:eastAsia="zh-CN"/>
        </w:rPr>
        <w:t>答：是的。经营管理人员是指在经营管理岗位上工作的人员。一般指在车间、科室以上工作的管理人员。比如在科室工作的所有人员都应统计为管理人员，无论是科长，还是科员。</w:t>
      </w:r>
    </w:p>
    <w:p>
      <w:pPr>
        <w:pStyle w:val="9"/>
        <w:spacing w:line="280" w:lineRule="exact"/>
        <w:ind w:firstLine="413" w:firstLineChars="200"/>
        <w:rPr>
          <w:rFonts w:hint="eastAsia" w:hAnsi="宋体"/>
          <w:b/>
          <w:bCs/>
          <w:spacing w:val="-2"/>
          <w:lang w:eastAsia="zh-CN"/>
        </w:rPr>
      </w:pPr>
      <w:r>
        <w:rPr>
          <w:rFonts w:hint="eastAsia" w:hAnsi="宋体"/>
          <w:b/>
          <w:bCs/>
          <w:spacing w:val="-2"/>
          <w:lang w:eastAsia="zh-CN"/>
        </w:rPr>
        <w:t>10、其他工勤人员与技能人员如何区分？</w:t>
      </w:r>
    </w:p>
    <w:p>
      <w:pPr>
        <w:pStyle w:val="9"/>
        <w:spacing w:line="280" w:lineRule="exact"/>
        <w:ind w:firstLine="412" w:firstLineChars="200"/>
        <w:rPr>
          <w:rFonts w:hint="eastAsia" w:hAnsi="宋体"/>
          <w:bCs/>
          <w:spacing w:val="-2"/>
          <w:lang w:eastAsia="zh-CN"/>
        </w:rPr>
      </w:pPr>
      <w:r>
        <w:rPr>
          <w:rFonts w:hint="eastAsia" w:hAnsi="宋体"/>
          <w:bCs/>
          <w:spacing w:val="-2"/>
          <w:lang w:eastAsia="zh-CN"/>
        </w:rPr>
        <w:t>答：首先，其他工勤人员与技能人员是除经营管理人员和专业技术人员以外的从业人员。根据企业（单位）经营范围不同，技能人员是企业生产经营的一线人员，而其他工勤人员是不直接参与企业生产经营的从业人员。</w:t>
      </w:r>
    </w:p>
    <w:p>
      <w:pPr>
        <w:pStyle w:val="9"/>
        <w:spacing w:line="280" w:lineRule="exact"/>
        <w:ind w:firstLine="412" w:firstLineChars="200"/>
        <w:rPr>
          <w:rFonts w:hint="eastAsia" w:hAnsi="宋体"/>
          <w:bCs/>
          <w:spacing w:val="-2"/>
          <w:lang w:eastAsia="zh-CN"/>
        </w:rPr>
      </w:pPr>
      <w:r>
        <w:rPr>
          <w:rFonts w:hint="eastAsia" w:hAnsi="宋体"/>
          <w:bCs/>
          <w:spacing w:val="-2"/>
          <w:lang w:eastAsia="zh-CN"/>
        </w:rPr>
        <w:t>举例1：A企业从事零售经营，其技能人员包括营业员、仓库保管员、驾驶员、搬运工等，其他工勤人员包括门卫、保安、清洁员等。B企业是专门从事保洁服务的企业，其技能人员包括清洁员、驾驶员、推销员等，其他工勤人员包括门卫、公司前台等。</w:t>
      </w:r>
    </w:p>
    <w:p>
      <w:pPr>
        <w:pStyle w:val="9"/>
        <w:spacing w:line="280" w:lineRule="exact"/>
        <w:ind w:firstLine="413" w:firstLineChars="200"/>
        <w:rPr>
          <w:rFonts w:hint="eastAsia" w:hAnsi="宋体"/>
          <w:b/>
          <w:bCs/>
          <w:spacing w:val="-2"/>
          <w:lang w:eastAsia="zh-CN"/>
        </w:rPr>
      </w:pPr>
      <w:r>
        <w:rPr>
          <w:rFonts w:hint="eastAsia" w:hAnsi="宋体"/>
          <w:b/>
          <w:bCs/>
          <w:spacing w:val="-2"/>
          <w:lang w:eastAsia="zh-CN"/>
        </w:rPr>
        <w:t>即：同一工种（清洁员），应根据企业主营业务不同，在不同经营范围的企业分别作为技能人员和其他工勤人员进行统计。</w:t>
      </w:r>
    </w:p>
    <w:p>
      <w:pPr>
        <w:pStyle w:val="9"/>
        <w:spacing w:line="280" w:lineRule="exact"/>
        <w:ind w:firstLine="412" w:firstLineChars="200"/>
        <w:rPr>
          <w:rFonts w:hint="eastAsia" w:hAnsi="宋体"/>
          <w:bCs/>
          <w:spacing w:val="-2"/>
          <w:lang w:eastAsia="zh-CN"/>
        </w:rPr>
      </w:pPr>
      <w:r>
        <w:rPr>
          <w:rFonts w:hint="eastAsia" w:hAnsi="宋体"/>
          <w:bCs/>
          <w:spacing w:val="-2"/>
          <w:lang w:eastAsia="zh-CN"/>
        </w:rPr>
        <w:t>举例2：C企业为大型餐饮服务企业，其技能人员主要包括服务员、餐厅保洁员、厨师等直接从事餐饮服务工作的人员，厨师小王专职为企业100名员工制作三餐，不直接提供餐饮服务。在企业（单位）人才统计中，厨师小王应作为其他工勤人员进行统计，其他厨师均属于技能人员。</w:t>
      </w:r>
    </w:p>
    <w:p>
      <w:pPr>
        <w:spacing w:line="280" w:lineRule="exact"/>
        <w:ind w:firstLine="423" w:firstLineChars="205"/>
        <w:jc w:val="left"/>
        <w:rPr>
          <w:rFonts w:hint="eastAsia" w:ascii="宋体" w:hAnsi="宋体"/>
          <w:b/>
          <w:sz w:val="28"/>
          <w:szCs w:val="15"/>
        </w:rPr>
      </w:pPr>
      <w:r>
        <w:rPr>
          <w:rFonts w:hint="eastAsia" w:hAnsi="宋体"/>
          <w:b/>
          <w:bCs/>
          <w:spacing w:val="-2"/>
        </w:rPr>
        <w:t>即：不属于经营管理人员或专业技术人员，同时不直接从事企业一线生产经营，不直接为客户提供服务的从业人员应作为其他工勤人员进行统计。</w:t>
      </w:r>
    </w:p>
    <w:p>
      <w:pPr>
        <w:jc w:val="left"/>
        <w:rPr>
          <w:rFonts w:ascii="宋体" w:hAnsi="宋体"/>
          <w:b/>
          <w:sz w:val="28"/>
          <w:szCs w:val="15"/>
        </w:rPr>
        <w:sectPr>
          <w:type w:val="continuous"/>
          <w:pgSz w:w="11907" w:h="16840"/>
          <w:pgMar w:top="1361" w:right="1083" w:bottom="1361" w:left="1083" w:header="851" w:footer="992" w:gutter="0"/>
          <w:pgBorders w:offsetFrom="page">
            <w:top w:val="none" w:sz="0" w:space="0"/>
            <w:left w:val="none" w:sz="0" w:space="0"/>
            <w:bottom w:val="none" w:sz="0" w:space="0"/>
            <w:right w:val="none" w:sz="0" w:space="0"/>
          </w:pgBorders>
          <w:cols w:space="0" w:num="1"/>
          <w:titlePg/>
          <w:rtlGutter w:val="0"/>
          <w:docGrid w:type="lines" w:linePitch="313" w:charSpace="0"/>
        </w:sectPr>
      </w:pPr>
    </w:p>
    <w:p>
      <w:pPr>
        <w:jc w:val="center"/>
        <w:rPr>
          <w:rFonts w:hint="eastAsia" w:ascii="宋体" w:hAnsi="宋体"/>
          <w:b/>
          <w:sz w:val="28"/>
          <w:szCs w:val="15"/>
        </w:rPr>
      </w:pPr>
      <w:r>
        <w:rPr>
          <w:rFonts w:hint="eastAsia" w:ascii="宋体" w:hAnsi="宋体"/>
          <w:b/>
          <w:sz w:val="28"/>
          <w:szCs w:val="15"/>
        </w:rPr>
        <w:t>六、网上直报操作指南</w:t>
      </w:r>
    </w:p>
    <w:tbl>
      <w:tblPr>
        <w:tblStyle w:val="1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211"/>
        <w:gridCol w:w="547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83" w:hRule="atLeast"/>
        </w:trPr>
        <w:tc>
          <w:tcPr>
            <w:tcW w:w="5211" w:type="dxa"/>
            <w:shd w:val="clear" w:color="auto" w:fill="auto"/>
            <w:noWrap w:val="0"/>
            <w:vAlign w:val="top"/>
          </w:tcPr>
          <w:p>
            <w:pPr>
              <w:spacing w:line="360" w:lineRule="auto"/>
              <w:jc w:val="left"/>
              <w:rPr>
                <w:rFonts w:ascii="宋体" w:hAnsi="宋体"/>
                <w:b/>
                <w:sz w:val="24"/>
                <w:szCs w:val="24"/>
              </w:rPr>
            </w:pPr>
            <w:r>
              <w:rPr>
                <w:rFonts w:hint="eastAsia" w:ascii="宋体" w:hAnsi="宋体"/>
                <w:b/>
                <w:sz w:val="24"/>
                <w:szCs w:val="24"/>
              </w:rPr>
              <w:t>1、网址：</w:t>
            </w:r>
          </w:p>
          <w:p>
            <w:pPr>
              <w:numPr>
                <w:ilvl w:val="0"/>
                <w:numId w:val="2"/>
              </w:numPr>
              <w:spacing w:line="360" w:lineRule="auto"/>
              <w:jc w:val="left"/>
              <w:rPr>
                <w:rFonts w:ascii="宋体" w:hAnsi="宋体"/>
                <w:sz w:val="24"/>
                <w:szCs w:val="24"/>
              </w:rPr>
            </w:pPr>
            <w:r>
              <w:rPr>
                <w:rFonts w:ascii="宋体" w:hAnsi="宋体"/>
                <w:sz w:val="24"/>
                <w:szCs w:val="24"/>
              </w:rPr>
              <w:t>http://ytb.tjj.sh.gov.cn/</w:t>
            </w:r>
          </w:p>
          <w:p>
            <w:pPr>
              <w:numPr>
                <w:ilvl w:val="0"/>
                <w:numId w:val="2"/>
              </w:numPr>
              <w:spacing w:line="360" w:lineRule="auto"/>
              <w:jc w:val="left"/>
              <w:rPr>
                <w:rFonts w:ascii="宋体" w:hAnsi="宋体"/>
                <w:sz w:val="24"/>
                <w:szCs w:val="24"/>
              </w:rPr>
            </w:pPr>
            <w:r>
              <w:rPr>
                <w:rFonts w:hint="eastAsia" w:ascii="宋体" w:hAnsi="宋体"/>
                <w:sz w:val="24"/>
                <w:szCs w:val="24"/>
              </w:rPr>
              <w:t>网上直报平台系统截止上报时间：</w:t>
            </w:r>
          </w:p>
          <w:p>
            <w:pPr>
              <w:spacing w:line="360" w:lineRule="auto"/>
              <w:ind w:left="420"/>
              <w:jc w:val="left"/>
              <w:rPr>
                <w:rFonts w:ascii="宋体" w:hAnsi="宋体"/>
                <w:sz w:val="24"/>
                <w:szCs w:val="24"/>
              </w:rPr>
            </w:pPr>
            <w:r>
              <w:rPr>
                <w:rFonts w:hint="eastAsia" w:ascii="宋体" w:hAnsi="宋体"/>
                <w:sz w:val="24"/>
                <w:szCs w:val="24"/>
                <w:lang w:eastAsia="zh-CN"/>
              </w:rPr>
              <w:t>202</w:t>
            </w:r>
            <w:r>
              <w:rPr>
                <w:rFonts w:hint="eastAsia" w:ascii="宋体" w:hAnsi="宋体"/>
                <w:sz w:val="24"/>
                <w:szCs w:val="24"/>
                <w:lang w:val="en-US" w:eastAsia="zh-CN"/>
              </w:rPr>
              <w:t>4</w:t>
            </w:r>
            <w:r>
              <w:rPr>
                <w:rFonts w:hint="eastAsia" w:ascii="宋体" w:hAnsi="宋体"/>
                <w:sz w:val="24"/>
                <w:szCs w:val="24"/>
              </w:rPr>
              <w:t>年</w:t>
            </w:r>
            <w:r>
              <w:rPr>
                <w:rFonts w:hint="eastAsia" w:ascii="宋体" w:hAnsi="宋体"/>
                <w:sz w:val="24"/>
                <w:szCs w:val="24"/>
                <w:lang w:val="en-US" w:eastAsia="zh-CN"/>
              </w:rPr>
              <w:t>8</w:t>
            </w:r>
            <w:r>
              <w:rPr>
                <w:rFonts w:hint="eastAsia" w:ascii="宋体" w:hAnsi="宋体"/>
                <w:sz w:val="24"/>
                <w:szCs w:val="24"/>
              </w:rPr>
              <w:t>月</w:t>
            </w:r>
            <w:r>
              <w:rPr>
                <w:rFonts w:hint="eastAsia" w:ascii="宋体" w:hAnsi="宋体"/>
                <w:sz w:val="24"/>
                <w:szCs w:val="24"/>
                <w:lang w:val="en-US" w:eastAsia="zh-CN"/>
              </w:rPr>
              <w:t>20</w:t>
            </w:r>
            <w:r>
              <w:rPr>
                <w:rFonts w:hint="eastAsia" w:ascii="宋体" w:hAnsi="宋体"/>
                <w:sz w:val="24"/>
                <w:szCs w:val="24"/>
              </w:rPr>
              <w:t>日至</w:t>
            </w:r>
            <w:r>
              <w:rPr>
                <w:rFonts w:hint="eastAsia" w:ascii="宋体" w:hAnsi="宋体"/>
                <w:sz w:val="24"/>
                <w:szCs w:val="24"/>
                <w:lang w:eastAsia="zh-CN"/>
              </w:rPr>
              <w:t>202</w:t>
            </w:r>
            <w:r>
              <w:rPr>
                <w:rFonts w:hint="eastAsia" w:ascii="宋体" w:hAnsi="宋体"/>
                <w:sz w:val="24"/>
                <w:szCs w:val="24"/>
                <w:lang w:val="en-US" w:eastAsia="zh-CN"/>
              </w:rPr>
              <w:t>4</w:t>
            </w:r>
            <w:r>
              <w:rPr>
                <w:rFonts w:hint="eastAsia" w:ascii="宋体" w:hAnsi="宋体"/>
                <w:sz w:val="24"/>
                <w:szCs w:val="24"/>
              </w:rPr>
              <w:t>年</w:t>
            </w:r>
            <w:r>
              <w:rPr>
                <w:rFonts w:hint="eastAsia" w:ascii="宋体" w:hAnsi="宋体"/>
                <w:sz w:val="24"/>
                <w:szCs w:val="24"/>
                <w:lang w:val="en-US" w:eastAsia="zh-CN"/>
              </w:rPr>
              <w:t>10</w:t>
            </w:r>
            <w:r>
              <w:rPr>
                <w:rFonts w:hint="eastAsia" w:ascii="宋体" w:hAnsi="宋体"/>
                <w:sz w:val="24"/>
                <w:szCs w:val="24"/>
              </w:rPr>
              <w:t>月</w:t>
            </w:r>
            <w:r>
              <w:rPr>
                <w:rFonts w:hint="eastAsia" w:ascii="宋体" w:hAnsi="宋体"/>
                <w:sz w:val="24"/>
                <w:szCs w:val="24"/>
                <w:lang w:val="en-US" w:eastAsia="zh-CN"/>
              </w:rPr>
              <w:t>31</w:t>
            </w:r>
            <w:r>
              <w:rPr>
                <w:rFonts w:hint="eastAsia" w:ascii="宋体" w:hAnsi="宋体"/>
                <w:sz w:val="24"/>
                <w:szCs w:val="24"/>
              </w:rPr>
              <w:t>日；</w:t>
            </w:r>
          </w:p>
          <w:p>
            <w:pPr>
              <w:numPr>
                <w:ilvl w:val="0"/>
                <w:numId w:val="2"/>
              </w:numPr>
              <w:spacing w:line="360" w:lineRule="auto"/>
              <w:jc w:val="left"/>
              <w:rPr>
                <w:rFonts w:ascii="宋体" w:hAnsi="宋体"/>
                <w:sz w:val="24"/>
                <w:szCs w:val="24"/>
              </w:rPr>
            </w:pPr>
            <w:r>
              <w:rPr>
                <w:rFonts w:hint="eastAsia" w:ascii="宋体" w:hAnsi="宋体"/>
                <w:sz w:val="24"/>
                <w:szCs w:val="24"/>
              </w:rPr>
              <w:t>采用统计联网</w:t>
            </w:r>
            <w:r>
              <w:rPr>
                <w:rFonts w:ascii="宋体" w:hAnsi="宋体"/>
                <w:sz w:val="24"/>
                <w:szCs w:val="24"/>
              </w:rPr>
              <w:t>直报</w:t>
            </w:r>
            <w:r>
              <w:rPr>
                <w:rFonts w:hint="eastAsia" w:ascii="宋体" w:hAnsi="宋体"/>
                <w:sz w:val="24"/>
                <w:szCs w:val="24"/>
              </w:rPr>
              <w:t>平台（上海），该系统目前建议使用微软Windows系统自带的Internet Explorer浏览器或IE为内核的浏览器（如360 等兼容模式等）；</w:t>
            </w:r>
          </w:p>
          <w:p>
            <w:pPr>
              <w:numPr>
                <w:ilvl w:val="0"/>
                <w:numId w:val="2"/>
              </w:numPr>
              <w:spacing w:line="360" w:lineRule="auto"/>
              <w:jc w:val="left"/>
              <w:rPr>
                <w:rFonts w:ascii="宋体" w:hAnsi="宋体"/>
                <w:sz w:val="24"/>
                <w:szCs w:val="24"/>
              </w:rPr>
            </w:pPr>
            <w:r>
              <w:rPr>
                <w:rFonts w:hint="eastAsia" w:ascii="宋体" w:hAnsi="宋体"/>
                <w:sz w:val="24"/>
                <w:szCs w:val="24"/>
              </w:rPr>
              <w:t>过录程序采用Excel编辑，需使用Excel 2007或以上版本的Office程序；</w:t>
            </w:r>
          </w:p>
          <w:p>
            <w:pPr>
              <w:numPr>
                <w:ilvl w:val="0"/>
                <w:numId w:val="2"/>
              </w:numPr>
              <w:spacing w:line="360" w:lineRule="auto"/>
              <w:jc w:val="left"/>
              <w:rPr>
                <w:rFonts w:ascii="宋体" w:hAnsi="宋体"/>
                <w:sz w:val="24"/>
                <w:szCs w:val="24"/>
              </w:rPr>
            </w:pPr>
            <w:r>
              <w:rPr>
                <w:rFonts w:hint="eastAsia" w:ascii="宋体" w:hAnsi="宋体"/>
                <w:sz w:val="24"/>
                <w:szCs w:val="24"/>
              </w:rPr>
              <w:t>首次登陆</w:t>
            </w:r>
            <w:r>
              <w:rPr>
                <w:rFonts w:ascii="宋体" w:hAnsi="宋体"/>
                <w:sz w:val="24"/>
                <w:szCs w:val="24"/>
              </w:rPr>
              <w:t>请先</w:t>
            </w:r>
            <w:r>
              <w:rPr>
                <w:rFonts w:hint="eastAsia" w:ascii="宋体" w:hAnsi="宋体"/>
                <w:sz w:val="24"/>
                <w:szCs w:val="24"/>
                <w:lang w:eastAsia="zh-CN"/>
              </w:rPr>
              <w:t>请先下载、安装证书控件</w:t>
            </w:r>
            <w:r>
              <w:rPr>
                <w:rFonts w:hint="eastAsia" w:ascii="宋体" w:hAnsi="宋体"/>
                <w:sz w:val="24"/>
                <w:szCs w:val="24"/>
              </w:rPr>
              <w:t>：</w:t>
            </w:r>
          </w:p>
          <w:p>
            <w:pPr>
              <w:spacing w:line="360" w:lineRule="auto"/>
              <w:ind w:left="420"/>
              <w:jc w:val="left"/>
              <w:rPr>
                <w:rFonts w:hint="eastAsia" w:ascii="宋体" w:hAnsi="宋体"/>
                <w:szCs w:val="21"/>
              </w:rPr>
            </w:pPr>
            <w:r>
              <w:rPr>
                <w:rFonts w:hint="eastAsia" w:ascii="宋体" w:hAnsi="宋体"/>
                <w:sz w:val="24"/>
                <w:szCs w:val="24"/>
              </w:rPr>
              <w:t>点击“</w:t>
            </w:r>
            <w:r>
              <w:rPr>
                <w:rFonts w:hint="eastAsia" w:ascii="宋体" w:hAnsi="宋体"/>
                <w:sz w:val="24"/>
                <w:szCs w:val="24"/>
                <w:lang w:eastAsia="zh-CN"/>
              </w:rPr>
              <w:t>申请</w:t>
            </w:r>
            <w:r>
              <w:rPr>
                <w:rFonts w:hint="eastAsia" w:ascii="宋体" w:hAnsi="宋体"/>
                <w:sz w:val="24"/>
                <w:szCs w:val="24"/>
              </w:rPr>
              <w:t>证书”，新开浏览器</w:t>
            </w:r>
            <w:r>
              <w:rPr>
                <w:rFonts w:ascii="宋体" w:hAnsi="宋体"/>
                <w:sz w:val="24"/>
                <w:szCs w:val="24"/>
              </w:rPr>
              <w:t>窗口进入下载证书页面。</w:t>
            </w:r>
          </w:p>
        </w:tc>
        <w:tc>
          <w:tcPr>
            <w:tcW w:w="5472" w:type="dxa"/>
            <w:shd w:val="clear" w:color="auto" w:fill="auto"/>
            <w:noWrap w:val="0"/>
            <w:vAlign w:val="top"/>
          </w:tcPr>
          <w:p>
            <w:pPr>
              <w:jc w:val="left"/>
              <w:rPr>
                <w:rFonts w:hint="eastAsia" w:ascii="宋体" w:hAnsi="宋体"/>
                <w:sz w:val="28"/>
                <w:szCs w:val="15"/>
              </w:rPr>
            </w:pPr>
            <w:r>
              <w:drawing>
                <wp:inline distT="0" distB="0" distL="114300" distR="114300">
                  <wp:extent cx="3336925" cy="2623820"/>
                  <wp:effectExtent l="0" t="0" r="15875" b="5080"/>
                  <wp:docPr id="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pic:cNvPicPr>
                            <a:picLocks noChangeAspect="1"/>
                          </pic:cNvPicPr>
                        </pic:nvPicPr>
                        <pic:blipFill>
                          <a:blip r:embed="rId17"/>
                          <a:stretch>
                            <a:fillRect/>
                          </a:stretch>
                        </pic:blipFill>
                        <pic:spPr>
                          <a:xfrm>
                            <a:off x="0" y="0"/>
                            <a:ext cx="3336925" cy="2623820"/>
                          </a:xfrm>
                          <a:prstGeom prst="rect">
                            <a:avLst/>
                          </a:prstGeom>
                          <a:noFill/>
                          <a:ln>
                            <a:noFill/>
                          </a:ln>
                        </pic:spPr>
                      </pic:pic>
                    </a:graphicData>
                  </a:graphic>
                </wp:inline>
              </w:drawing>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2" w:hRule="atLeast"/>
        </w:trPr>
        <w:tc>
          <w:tcPr>
            <w:tcW w:w="5211" w:type="dxa"/>
            <w:shd w:val="clear" w:color="auto" w:fill="auto"/>
            <w:noWrap w:val="0"/>
            <w:vAlign w:val="top"/>
          </w:tcPr>
          <w:p>
            <w:pPr>
              <w:spacing w:line="360" w:lineRule="auto"/>
              <w:jc w:val="left"/>
              <w:rPr>
                <w:rFonts w:hint="eastAsia" w:ascii="宋体" w:hAnsi="宋体"/>
                <w:b/>
                <w:sz w:val="24"/>
                <w:szCs w:val="24"/>
              </w:rPr>
            </w:pPr>
            <w:r>
              <w:rPr>
                <w:rFonts w:hint="eastAsia" w:ascii="宋体" w:hAnsi="宋体"/>
                <w:b/>
                <w:sz w:val="24"/>
                <w:szCs w:val="24"/>
              </w:rPr>
              <w:t>2、申请证书：</w:t>
            </w:r>
          </w:p>
          <w:p>
            <w:pPr>
              <w:numPr>
                <w:ilvl w:val="0"/>
                <w:numId w:val="2"/>
              </w:numPr>
              <w:spacing w:line="360" w:lineRule="auto"/>
              <w:jc w:val="left"/>
              <w:rPr>
                <w:rFonts w:ascii="宋体" w:hAnsi="宋体"/>
                <w:sz w:val="24"/>
                <w:szCs w:val="24"/>
              </w:rPr>
            </w:pPr>
            <w:r>
              <w:rPr>
                <w:rFonts w:ascii="宋体" w:hAnsi="宋体" w:eastAsia="宋体" w:cs="宋体"/>
                <w:color w:val="000000"/>
                <w:sz w:val="24"/>
                <w:szCs w:val="24"/>
              </w:rPr>
              <w:t xml:space="preserve">首次申请证书的用户请下载 </w:t>
            </w:r>
            <w:r>
              <w:rPr>
                <w:rFonts w:ascii="宋体" w:hAnsi="宋体" w:eastAsia="宋体" w:cs="宋体"/>
                <w:color w:val="000000"/>
                <w:sz w:val="24"/>
                <w:szCs w:val="24"/>
                <w:u w:val="none"/>
              </w:rPr>
              <w:fldChar w:fldCharType="begin"/>
            </w:r>
            <w:r>
              <w:rPr>
                <w:rFonts w:ascii="宋体" w:hAnsi="宋体" w:eastAsia="宋体" w:cs="宋体"/>
                <w:color w:val="000000"/>
                <w:sz w:val="24"/>
                <w:szCs w:val="24"/>
                <w:u w:val="none"/>
              </w:rPr>
              <w:instrText xml:space="preserve"> HYPERLINK "http://ldap.tjj.sh.gov.cn:8080/online/NBS_CertHelper.exe" </w:instrText>
            </w:r>
            <w:r>
              <w:rPr>
                <w:rFonts w:ascii="宋体" w:hAnsi="宋体" w:eastAsia="宋体" w:cs="宋体"/>
                <w:color w:val="000000"/>
                <w:sz w:val="24"/>
                <w:szCs w:val="24"/>
                <w:u w:val="none"/>
              </w:rPr>
              <w:fldChar w:fldCharType="separate"/>
            </w:r>
            <w:r>
              <w:rPr>
                <w:rStyle w:val="24"/>
                <w:rFonts w:ascii="宋体" w:hAnsi="宋体" w:eastAsia="宋体" w:cs="宋体"/>
                <w:color w:val="000000"/>
                <w:sz w:val="24"/>
                <w:szCs w:val="24"/>
                <w:u w:val="none"/>
              </w:rPr>
              <w:t>“证书助手客户端”</w:t>
            </w:r>
            <w:r>
              <w:rPr>
                <w:rFonts w:ascii="宋体" w:hAnsi="宋体" w:eastAsia="宋体" w:cs="宋体"/>
                <w:color w:val="000000"/>
                <w:sz w:val="24"/>
                <w:szCs w:val="24"/>
                <w:u w:val="none"/>
              </w:rPr>
              <w:fldChar w:fldCharType="end"/>
            </w:r>
            <w:r>
              <w:rPr>
                <w:rFonts w:ascii="宋体" w:hAnsi="宋体" w:eastAsia="宋体" w:cs="宋体"/>
                <w:color w:val="000000"/>
                <w:sz w:val="24"/>
                <w:szCs w:val="24"/>
              </w:rPr>
              <w:t xml:space="preserve"> </w:t>
            </w:r>
            <w:r>
              <w:rPr>
                <w:rFonts w:hint="eastAsia" w:ascii="宋体" w:hAnsi="宋体" w:cs="宋体"/>
                <w:color w:val="000000"/>
                <w:sz w:val="24"/>
                <w:szCs w:val="24"/>
                <w:lang w:eastAsia="zh-CN"/>
              </w:rPr>
              <w:t>，具体申请操作步骤可查看用户手册和常见问题解答。</w:t>
            </w:r>
          </w:p>
          <w:p>
            <w:pPr>
              <w:numPr>
                <w:ilvl w:val="0"/>
                <w:numId w:val="2"/>
              </w:numPr>
              <w:spacing w:line="360" w:lineRule="auto"/>
              <w:jc w:val="left"/>
              <w:rPr>
                <w:rFonts w:ascii="宋体" w:hAnsi="宋体" w:eastAsia="宋体" w:cs="宋体"/>
                <w:color w:val="000000"/>
                <w:sz w:val="24"/>
                <w:szCs w:val="24"/>
              </w:rPr>
            </w:pPr>
            <w:r>
              <w:rPr>
                <w:rFonts w:ascii="宋体" w:hAnsi="宋体" w:eastAsia="宋体" w:cs="宋体"/>
                <w:color w:val="000000"/>
                <w:sz w:val="24"/>
                <w:szCs w:val="24"/>
              </w:rPr>
              <w:t>证书助手</w:t>
            </w:r>
            <w:r>
              <w:rPr>
                <w:rFonts w:hint="eastAsia" w:ascii="宋体" w:hAnsi="宋体" w:eastAsia="宋体" w:cs="宋体"/>
                <w:color w:val="000000"/>
                <w:sz w:val="24"/>
                <w:szCs w:val="24"/>
                <w:lang w:eastAsia="zh-CN"/>
              </w:rPr>
              <w:t>安装完成后，</w:t>
            </w:r>
            <w:r>
              <w:rPr>
                <w:rFonts w:hint="eastAsia" w:ascii="宋体" w:hAnsi="宋体" w:eastAsia="宋体" w:cs="宋体"/>
                <w:color w:val="000000"/>
                <w:sz w:val="24"/>
                <w:szCs w:val="24"/>
                <w:lang w:val="en-US" w:eastAsia="zh-CN"/>
              </w:rPr>
              <w:t>登录证书在线服务系统，输入用户名密码，</w:t>
            </w:r>
            <w:r>
              <w:rPr>
                <w:rFonts w:hint="eastAsia" w:ascii="宋体" w:hAnsi="宋体"/>
                <w:sz w:val="24"/>
                <w:szCs w:val="24"/>
              </w:rPr>
              <w:t>用户名是9位组织机构代码（统一社会信用代码中第9到第17位为企业的组织机构代码），要求字母大写，口令密码请询问各区统计</w:t>
            </w:r>
            <w:r>
              <w:rPr>
                <w:rFonts w:hint="eastAsia" w:ascii="宋体" w:hAnsi="宋体"/>
                <w:sz w:val="24"/>
                <w:szCs w:val="24"/>
                <w:lang w:val="en-US" w:eastAsia="zh-CN"/>
              </w:rPr>
              <w:t>调查</w:t>
            </w:r>
            <w:r>
              <w:rPr>
                <w:rFonts w:ascii="宋体" w:hAnsi="宋体"/>
                <w:sz w:val="24"/>
                <w:szCs w:val="24"/>
              </w:rPr>
              <w:t>部门</w:t>
            </w:r>
            <w:r>
              <w:rPr>
                <w:rFonts w:hint="eastAsia" w:ascii="宋体" w:hAnsi="宋体" w:eastAsia="宋体" w:cs="宋体"/>
                <w:color w:val="000000"/>
                <w:sz w:val="24"/>
                <w:szCs w:val="24"/>
                <w:lang w:val="en-US" w:eastAsia="zh-CN"/>
              </w:rPr>
              <w:t>。</w:t>
            </w:r>
          </w:p>
          <w:p>
            <w:pPr>
              <w:numPr>
                <w:ilvl w:val="0"/>
                <w:numId w:val="2"/>
              </w:numPr>
              <w:spacing w:line="360" w:lineRule="auto"/>
              <w:jc w:val="left"/>
              <w:rPr>
                <w:rFonts w:ascii="宋体" w:hAnsi="宋体" w:eastAsia="宋体" w:cs="宋体"/>
                <w:color w:val="000000"/>
                <w:sz w:val="24"/>
                <w:szCs w:val="24"/>
              </w:rPr>
            </w:pPr>
            <w:r>
              <w:rPr>
                <w:rFonts w:hint="eastAsia" w:ascii="宋体" w:hAnsi="宋体" w:eastAsia="宋体" w:cs="宋体"/>
                <w:color w:val="000000"/>
                <w:sz w:val="24"/>
                <w:szCs w:val="24"/>
                <w:lang w:val="en-US" w:eastAsia="zh-CN"/>
              </w:rPr>
              <w:t>登录成功后会跳转到发证操作页面，界面如</w:t>
            </w:r>
            <w:r>
              <w:rPr>
                <w:rFonts w:hint="eastAsia" w:ascii="宋体" w:hAnsi="宋体" w:cs="宋体"/>
                <w:color w:val="000000"/>
                <w:sz w:val="24"/>
                <w:szCs w:val="24"/>
                <w:lang w:val="en-US" w:eastAsia="zh-CN"/>
              </w:rPr>
              <w:t>图</w:t>
            </w:r>
            <w:r>
              <w:rPr>
                <w:rFonts w:hint="eastAsia" w:ascii="宋体" w:hAnsi="宋体" w:eastAsia="宋体" w:cs="宋体"/>
                <w:color w:val="000000"/>
                <w:sz w:val="24"/>
                <w:szCs w:val="24"/>
                <w:lang w:val="en-US" w:eastAsia="zh-CN"/>
              </w:rPr>
              <w:t>所示，点击“证书下载”按钮即可下载证书</w:t>
            </w:r>
            <w:r>
              <w:rPr>
                <w:rFonts w:hint="eastAsia" w:ascii="宋体" w:hAnsi="宋体" w:cs="宋体"/>
                <w:color w:val="000000"/>
                <w:sz w:val="24"/>
                <w:szCs w:val="24"/>
                <w:lang w:val="en-US" w:eastAsia="zh-CN"/>
              </w:rPr>
              <w:t>。</w:t>
            </w:r>
          </w:p>
          <w:p>
            <w:pPr>
              <w:numPr>
                <w:ilvl w:val="0"/>
                <w:numId w:val="2"/>
              </w:numPr>
              <w:spacing w:line="360" w:lineRule="auto"/>
              <w:jc w:val="left"/>
              <w:rPr>
                <w:rFonts w:ascii="宋体" w:hAnsi="宋体"/>
                <w:sz w:val="24"/>
                <w:szCs w:val="24"/>
              </w:rPr>
            </w:pPr>
            <w:r>
              <w:rPr>
                <w:rFonts w:hint="eastAsia" w:ascii="宋体" w:hAnsi="宋体"/>
                <w:sz w:val="24"/>
                <w:szCs w:val="24"/>
              </w:rPr>
              <w:t>下载成功后会出现成功提示框</w:t>
            </w:r>
            <w:r>
              <w:rPr>
                <w:rFonts w:hint="eastAsia" w:ascii="宋体" w:hAnsi="宋体"/>
                <w:sz w:val="24"/>
                <w:szCs w:val="24"/>
                <w:lang w:eastAsia="zh-CN"/>
              </w:rPr>
              <w:t>，</w:t>
            </w:r>
            <w:r>
              <w:rPr>
                <w:rFonts w:hint="eastAsia" w:ascii="宋体" w:hAnsi="宋体"/>
                <w:sz w:val="24"/>
                <w:szCs w:val="24"/>
              </w:rPr>
              <w:t>点击“返回数据报送系统”</w:t>
            </w:r>
            <w:r>
              <w:rPr>
                <w:rFonts w:hint="eastAsia" w:ascii="宋体" w:hAnsi="宋体"/>
                <w:sz w:val="24"/>
                <w:szCs w:val="24"/>
                <w:lang w:eastAsia="zh-CN"/>
              </w:rPr>
              <w:t>，</w:t>
            </w:r>
            <w:r>
              <w:rPr>
                <w:rFonts w:hint="eastAsia" w:ascii="宋体" w:hAnsi="宋体"/>
                <w:sz w:val="24"/>
                <w:szCs w:val="24"/>
              </w:rPr>
              <w:t>返回联网直报系统首页。</w:t>
            </w:r>
          </w:p>
          <w:p>
            <w:pPr>
              <w:numPr>
                <w:ilvl w:val="0"/>
                <w:numId w:val="0"/>
              </w:numPr>
              <w:spacing w:line="240" w:lineRule="auto"/>
              <w:ind w:leftChars="0"/>
              <w:jc w:val="left"/>
              <w:rPr>
                <w:rFonts w:ascii="宋体" w:hAnsi="宋体"/>
                <w:szCs w:val="21"/>
              </w:rPr>
            </w:pPr>
          </w:p>
          <w:p>
            <w:pPr>
              <w:jc w:val="left"/>
              <w:rPr>
                <w:rFonts w:hint="eastAsia" w:ascii="宋体" w:hAnsi="宋体"/>
                <w:b/>
                <w:szCs w:val="21"/>
              </w:rPr>
            </w:pPr>
          </w:p>
        </w:tc>
        <w:tc>
          <w:tcPr>
            <w:tcW w:w="5472" w:type="dxa"/>
            <w:shd w:val="clear" w:color="auto" w:fill="auto"/>
            <w:noWrap w:val="0"/>
            <w:vAlign w:val="top"/>
          </w:tcPr>
          <w:p>
            <w:pPr>
              <w:jc w:val="left"/>
            </w:pPr>
            <w:r>
              <w:drawing>
                <wp:inline distT="0" distB="0" distL="114300" distR="114300">
                  <wp:extent cx="3332480" cy="1339850"/>
                  <wp:effectExtent l="0" t="0" r="1270" b="12700"/>
                  <wp:docPr id="1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
                          <pic:cNvPicPr>
                            <a:picLocks noChangeAspect="1"/>
                          </pic:cNvPicPr>
                        </pic:nvPicPr>
                        <pic:blipFill>
                          <a:blip r:embed="rId18"/>
                          <a:stretch>
                            <a:fillRect/>
                          </a:stretch>
                        </pic:blipFill>
                        <pic:spPr>
                          <a:xfrm>
                            <a:off x="0" y="0"/>
                            <a:ext cx="3332480" cy="1339850"/>
                          </a:xfrm>
                          <a:prstGeom prst="rect">
                            <a:avLst/>
                          </a:prstGeom>
                          <a:noFill/>
                          <a:ln>
                            <a:noFill/>
                          </a:ln>
                        </pic:spPr>
                      </pic:pic>
                    </a:graphicData>
                  </a:graphic>
                </wp:inline>
              </w:drawing>
            </w:r>
            <w:r>
              <w:drawing>
                <wp:inline distT="0" distB="0" distL="114300" distR="114300">
                  <wp:extent cx="1514475" cy="1362075"/>
                  <wp:effectExtent l="0" t="0" r="9525" b="9525"/>
                  <wp:docPr id="2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4"/>
                          <pic:cNvPicPr>
                            <a:picLocks noChangeAspect="1"/>
                          </pic:cNvPicPr>
                        </pic:nvPicPr>
                        <pic:blipFill>
                          <a:blip r:embed="rId19"/>
                          <a:stretch>
                            <a:fillRect/>
                          </a:stretch>
                        </pic:blipFill>
                        <pic:spPr>
                          <a:xfrm>
                            <a:off x="0" y="0"/>
                            <a:ext cx="1514475" cy="1362075"/>
                          </a:xfrm>
                          <a:prstGeom prst="rect">
                            <a:avLst/>
                          </a:prstGeom>
                          <a:noFill/>
                          <a:ln>
                            <a:noFill/>
                          </a:ln>
                        </pic:spPr>
                      </pic:pic>
                    </a:graphicData>
                  </a:graphic>
                </wp:inline>
              </w:drawing>
            </w:r>
          </w:p>
          <w:p>
            <w:pPr>
              <w:jc w:val="left"/>
            </w:pPr>
            <w:r>
              <w:drawing>
                <wp:inline distT="0" distB="0" distL="114300" distR="114300">
                  <wp:extent cx="2419350" cy="2247900"/>
                  <wp:effectExtent l="0" t="0" r="0" b="0"/>
                  <wp:docPr id="2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6"/>
                          <pic:cNvPicPr>
                            <a:picLocks noChangeAspect="1"/>
                          </pic:cNvPicPr>
                        </pic:nvPicPr>
                        <pic:blipFill>
                          <a:blip r:embed="rId20"/>
                          <a:stretch>
                            <a:fillRect/>
                          </a:stretch>
                        </pic:blipFill>
                        <pic:spPr>
                          <a:xfrm>
                            <a:off x="0" y="0"/>
                            <a:ext cx="2419350" cy="2247900"/>
                          </a:xfrm>
                          <a:prstGeom prst="rect">
                            <a:avLst/>
                          </a:prstGeom>
                          <a:noFill/>
                          <a:ln>
                            <a:noFill/>
                          </a:ln>
                        </pic:spPr>
                      </pic:pic>
                    </a:graphicData>
                  </a:graphic>
                </wp:inline>
              </w:drawing>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2" w:hRule="atLeast"/>
        </w:trPr>
        <w:tc>
          <w:tcPr>
            <w:tcW w:w="5211" w:type="dxa"/>
            <w:shd w:val="clear" w:color="auto" w:fill="auto"/>
            <w:noWrap w:val="0"/>
            <w:vAlign w:val="top"/>
          </w:tcPr>
          <w:p>
            <w:pPr>
              <w:spacing w:line="360" w:lineRule="auto"/>
              <w:jc w:val="left"/>
              <w:rPr>
                <w:rFonts w:hint="eastAsia" w:ascii="宋体" w:hAnsi="宋体"/>
                <w:b/>
                <w:sz w:val="24"/>
                <w:szCs w:val="24"/>
              </w:rPr>
            </w:pPr>
            <w:r>
              <w:rPr>
                <w:rFonts w:hint="eastAsia" w:ascii="宋体" w:hAnsi="宋体"/>
                <w:b/>
                <w:sz w:val="24"/>
                <w:szCs w:val="24"/>
              </w:rPr>
              <w:t>3、</w:t>
            </w:r>
            <w:r>
              <w:rPr>
                <w:rFonts w:hint="eastAsia" w:ascii="宋体" w:hAnsi="宋体"/>
                <w:b/>
                <w:sz w:val="24"/>
                <w:szCs w:val="24"/>
                <w:lang w:eastAsia="zh-CN"/>
              </w:rPr>
              <w:t>登录联网直报系统</w:t>
            </w:r>
            <w:r>
              <w:rPr>
                <w:rFonts w:hint="eastAsia" w:ascii="宋体" w:hAnsi="宋体"/>
                <w:b/>
                <w:sz w:val="24"/>
                <w:szCs w:val="24"/>
              </w:rPr>
              <w:t>：</w:t>
            </w:r>
          </w:p>
          <w:p>
            <w:pPr>
              <w:numPr>
                <w:ilvl w:val="0"/>
                <w:numId w:val="2"/>
              </w:numPr>
              <w:spacing w:line="360" w:lineRule="auto"/>
              <w:jc w:val="left"/>
              <w:rPr>
                <w:rFonts w:ascii="宋体" w:hAnsi="宋体"/>
                <w:b/>
                <w:sz w:val="24"/>
                <w:szCs w:val="24"/>
              </w:rPr>
            </w:pPr>
            <w:r>
              <w:rPr>
                <w:rFonts w:hint="eastAsia" w:ascii="宋体" w:hAnsi="宋体"/>
                <w:sz w:val="24"/>
                <w:szCs w:val="24"/>
              </w:rPr>
              <w:t>访问联网直报系统，与原来访问方式保持一致。确保证书助手客户端开启状态；</w:t>
            </w:r>
          </w:p>
          <w:p>
            <w:pPr>
              <w:numPr>
                <w:ilvl w:val="0"/>
                <w:numId w:val="2"/>
              </w:numPr>
              <w:spacing w:line="360" w:lineRule="auto"/>
              <w:jc w:val="left"/>
              <w:rPr>
                <w:rFonts w:ascii="宋体" w:hAnsi="宋体"/>
                <w:b/>
                <w:sz w:val="24"/>
                <w:szCs w:val="24"/>
              </w:rPr>
            </w:pPr>
            <w:r>
              <w:rPr>
                <w:rFonts w:hint="eastAsia" w:ascii="宋体" w:hAnsi="宋体"/>
                <w:sz w:val="24"/>
                <w:szCs w:val="24"/>
              </w:rPr>
              <w:t>在联网直报系统登录页面，输入用户名密码登录联网直报系统</w:t>
            </w:r>
          </w:p>
          <w:p>
            <w:pPr>
              <w:numPr>
                <w:ilvl w:val="0"/>
                <w:numId w:val="2"/>
              </w:numPr>
              <w:spacing w:line="360" w:lineRule="auto"/>
              <w:jc w:val="left"/>
              <w:rPr>
                <w:rFonts w:hint="eastAsia" w:ascii="宋体" w:hAnsi="宋体"/>
                <w:b/>
                <w:szCs w:val="21"/>
              </w:rPr>
            </w:pPr>
            <w:r>
              <w:rPr>
                <w:rFonts w:ascii="宋体" w:hAnsi="宋体"/>
                <w:sz w:val="24"/>
                <w:szCs w:val="24"/>
              </w:rPr>
              <w:t>首次登陆后</w:t>
            </w:r>
            <w:r>
              <w:rPr>
                <w:rFonts w:hint="eastAsia" w:ascii="宋体" w:hAnsi="宋体"/>
                <w:sz w:val="24"/>
                <w:szCs w:val="24"/>
              </w:rPr>
              <w:t>可</w:t>
            </w:r>
            <w:r>
              <w:rPr>
                <w:rFonts w:ascii="宋体" w:hAnsi="宋体"/>
                <w:sz w:val="24"/>
                <w:szCs w:val="24"/>
              </w:rPr>
              <w:t>修改</w:t>
            </w:r>
            <w:r>
              <w:rPr>
                <w:rFonts w:hint="eastAsia" w:ascii="宋体" w:hAnsi="宋体"/>
                <w:sz w:val="24"/>
                <w:szCs w:val="24"/>
              </w:rPr>
              <w:t>初始</w:t>
            </w:r>
            <w:r>
              <w:rPr>
                <w:rFonts w:ascii="宋体" w:hAnsi="宋体"/>
                <w:sz w:val="24"/>
                <w:szCs w:val="24"/>
              </w:rPr>
              <w:t>密码，并自行记录新密码</w:t>
            </w:r>
            <w:r>
              <w:rPr>
                <w:rFonts w:hint="eastAsia" w:ascii="宋体" w:hAnsi="宋体"/>
                <w:sz w:val="24"/>
                <w:szCs w:val="24"/>
              </w:rPr>
              <w:t>。</w:t>
            </w:r>
          </w:p>
        </w:tc>
        <w:tc>
          <w:tcPr>
            <w:tcW w:w="5472" w:type="dxa"/>
            <w:shd w:val="clear" w:color="auto" w:fill="auto"/>
            <w:noWrap w:val="0"/>
            <w:vAlign w:val="top"/>
          </w:tcPr>
          <w:p>
            <w:pPr>
              <w:jc w:val="left"/>
              <w:rPr>
                <w:rFonts w:ascii="宋体" w:hAnsi="宋体"/>
                <w:highlight w:val="yellow"/>
              </w:rPr>
            </w:pPr>
            <w:r>
              <w:drawing>
                <wp:inline distT="0" distB="0" distL="114300" distR="114300">
                  <wp:extent cx="3335655" cy="3001645"/>
                  <wp:effectExtent l="0" t="0" r="17145" b="8255"/>
                  <wp:docPr id="2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7"/>
                          <pic:cNvPicPr>
                            <a:picLocks noChangeAspect="1"/>
                          </pic:cNvPicPr>
                        </pic:nvPicPr>
                        <pic:blipFill>
                          <a:blip r:embed="rId21"/>
                          <a:stretch>
                            <a:fillRect/>
                          </a:stretch>
                        </pic:blipFill>
                        <pic:spPr>
                          <a:xfrm>
                            <a:off x="0" y="0"/>
                            <a:ext cx="3335655" cy="3001645"/>
                          </a:xfrm>
                          <a:prstGeom prst="rect">
                            <a:avLst/>
                          </a:prstGeom>
                          <a:noFill/>
                          <a:ln>
                            <a:noFill/>
                          </a:ln>
                        </pic:spPr>
                      </pic:pic>
                    </a:graphicData>
                  </a:graphic>
                </wp:inline>
              </w:drawing>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9" w:hRule="atLeast"/>
        </w:trPr>
        <w:tc>
          <w:tcPr>
            <w:tcW w:w="5211" w:type="dxa"/>
            <w:shd w:val="clear" w:color="auto" w:fill="auto"/>
            <w:noWrap w:val="0"/>
            <w:vAlign w:val="top"/>
          </w:tcPr>
          <w:p>
            <w:pPr>
              <w:spacing w:line="360" w:lineRule="auto"/>
              <w:jc w:val="left"/>
              <w:rPr>
                <w:rFonts w:hint="eastAsia" w:ascii="宋体" w:hAnsi="宋体"/>
                <w:b/>
                <w:sz w:val="24"/>
                <w:szCs w:val="24"/>
              </w:rPr>
            </w:pPr>
            <w:r>
              <w:rPr>
                <w:rFonts w:hint="eastAsia" w:ascii="宋体" w:hAnsi="宋体"/>
                <w:b/>
                <w:sz w:val="24"/>
                <w:szCs w:val="24"/>
              </w:rPr>
              <w:t>4、下载过录程序：</w:t>
            </w:r>
          </w:p>
          <w:p>
            <w:pPr>
              <w:numPr>
                <w:ilvl w:val="0"/>
                <w:numId w:val="3"/>
              </w:numPr>
              <w:spacing w:line="360" w:lineRule="auto"/>
              <w:jc w:val="left"/>
              <w:rPr>
                <w:rFonts w:ascii="宋体" w:hAnsi="宋体"/>
                <w:sz w:val="24"/>
                <w:szCs w:val="24"/>
              </w:rPr>
            </w:pPr>
            <w:r>
              <w:rPr>
                <w:rFonts w:hint="eastAsia" w:ascii="宋体" w:hAnsi="宋体"/>
                <w:sz w:val="24"/>
                <w:szCs w:val="24"/>
              </w:rPr>
              <w:t>在</w:t>
            </w:r>
            <w:r>
              <w:rPr>
                <w:rFonts w:ascii="宋体" w:hAnsi="宋体"/>
                <w:sz w:val="24"/>
                <w:szCs w:val="24"/>
              </w:rPr>
              <w:t>“</w:t>
            </w:r>
            <w:r>
              <w:rPr>
                <w:rFonts w:hint="eastAsia" w:ascii="宋体" w:hAnsi="宋体"/>
                <w:sz w:val="24"/>
                <w:szCs w:val="24"/>
              </w:rPr>
              <w:t>上海</w:t>
            </w:r>
            <w:r>
              <w:rPr>
                <w:rFonts w:hint="eastAsia" w:ascii="宋体" w:hAnsi="宋体"/>
                <w:sz w:val="24"/>
                <w:szCs w:val="24"/>
                <w:lang w:val="en-US" w:eastAsia="zh-CN"/>
              </w:rPr>
              <w:t>市</w:t>
            </w:r>
            <w:r>
              <w:rPr>
                <w:rFonts w:ascii="宋体" w:hAnsi="宋体"/>
                <w:sz w:val="24"/>
                <w:szCs w:val="24"/>
              </w:rPr>
              <w:t>统计</w:t>
            </w:r>
            <w:r>
              <w:rPr>
                <w:rFonts w:hint="eastAsia" w:ascii="宋体" w:hAnsi="宋体"/>
                <w:sz w:val="24"/>
                <w:szCs w:val="24"/>
                <w:lang w:val="en-US" w:eastAsia="zh-CN"/>
              </w:rPr>
              <w:t>局</w:t>
            </w:r>
            <w:r>
              <w:rPr>
                <w:rFonts w:ascii="宋体" w:hAnsi="宋体"/>
                <w:sz w:val="24"/>
                <w:szCs w:val="24"/>
              </w:rPr>
              <w:t>”</w:t>
            </w:r>
            <w:r>
              <w:rPr>
                <w:rFonts w:hint="eastAsia" w:ascii="宋体" w:hAnsi="宋体"/>
                <w:sz w:val="24"/>
                <w:szCs w:val="24"/>
              </w:rPr>
              <w:t>官方</w:t>
            </w:r>
            <w:r>
              <w:rPr>
                <w:rFonts w:ascii="宋体" w:hAnsi="宋体"/>
                <w:sz w:val="24"/>
                <w:szCs w:val="24"/>
              </w:rPr>
              <w:t>网站</w:t>
            </w:r>
            <w:r>
              <w:rPr>
                <w:rFonts w:hint="eastAsia" w:ascii="宋体" w:hAnsi="宋体"/>
                <w:sz w:val="24"/>
                <w:szCs w:val="24"/>
              </w:rPr>
              <w:t>页面</w:t>
            </w:r>
            <w:r>
              <w:rPr>
                <w:rFonts w:ascii="宋体" w:hAnsi="宋体"/>
                <w:sz w:val="24"/>
                <w:szCs w:val="24"/>
              </w:rPr>
              <w:t>“</w:t>
            </w:r>
            <w:r>
              <w:rPr>
                <w:rFonts w:hint="eastAsia" w:ascii="宋体" w:hAnsi="宋体"/>
                <w:sz w:val="24"/>
                <w:szCs w:val="24"/>
              </w:rPr>
              <w:t>统计</w:t>
            </w:r>
            <w:r>
              <w:rPr>
                <w:rFonts w:hint="eastAsia" w:ascii="宋体" w:hAnsi="宋体"/>
                <w:sz w:val="24"/>
                <w:szCs w:val="24"/>
                <w:lang w:eastAsia="zh-CN"/>
              </w:rPr>
              <w:t>服务</w:t>
            </w:r>
            <w:r>
              <w:rPr>
                <w:rFonts w:ascii="宋体" w:hAnsi="宋体"/>
                <w:sz w:val="24"/>
                <w:szCs w:val="24"/>
              </w:rPr>
              <w:t>”</w:t>
            </w:r>
            <w:r>
              <w:rPr>
                <w:rFonts w:hint="eastAsia" w:ascii="宋体" w:hAnsi="宋体"/>
                <w:sz w:val="24"/>
                <w:szCs w:val="24"/>
              </w:rPr>
              <w:t>板块</w:t>
            </w:r>
            <w:r>
              <w:rPr>
                <w:rFonts w:ascii="宋体" w:hAnsi="宋体"/>
                <w:sz w:val="24"/>
                <w:szCs w:val="24"/>
              </w:rPr>
              <w:t>，点击“</w:t>
            </w:r>
            <w:r>
              <w:rPr>
                <w:rFonts w:hint="eastAsia" w:ascii="宋体" w:hAnsi="宋体"/>
                <w:sz w:val="24"/>
                <w:szCs w:val="24"/>
              </w:rPr>
              <w:t>下载</w:t>
            </w:r>
            <w:r>
              <w:rPr>
                <w:rFonts w:ascii="宋体" w:hAnsi="宋体"/>
                <w:sz w:val="24"/>
                <w:szCs w:val="24"/>
              </w:rPr>
              <w:t>中心”</w:t>
            </w:r>
            <w:r>
              <w:rPr>
                <w:rFonts w:hint="eastAsia" w:ascii="宋体" w:hAnsi="宋体"/>
                <w:sz w:val="24"/>
                <w:szCs w:val="24"/>
              </w:rPr>
              <w:t>。</w:t>
            </w:r>
          </w:p>
          <w:p>
            <w:pPr>
              <w:numPr>
                <w:ilvl w:val="0"/>
                <w:numId w:val="3"/>
              </w:numPr>
              <w:spacing w:line="360" w:lineRule="auto"/>
              <w:jc w:val="left"/>
              <w:rPr>
                <w:rFonts w:hint="eastAsia" w:ascii="宋体" w:hAnsi="宋体"/>
                <w:sz w:val="28"/>
                <w:szCs w:val="15"/>
              </w:rPr>
            </w:pPr>
            <w:r>
              <w:rPr>
                <w:rFonts w:hint="eastAsia" w:ascii="宋体" w:hAnsi="宋体"/>
                <w:sz w:val="24"/>
                <w:szCs w:val="24"/>
              </w:rPr>
              <w:t>在“下载中心”里找到《</w:t>
            </w:r>
            <w:r>
              <w:rPr>
                <w:rFonts w:hint="eastAsia" w:ascii="宋体" w:hAnsi="宋体"/>
                <w:sz w:val="24"/>
                <w:szCs w:val="24"/>
                <w:lang w:eastAsia="zh-CN"/>
              </w:rPr>
              <w:t>202</w:t>
            </w:r>
            <w:r>
              <w:rPr>
                <w:rFonts w:hint="eastAsia" w:ascii="宋体" w:hAnsi="宋体"/>
                <w:sz w:val="24"/>
                <w:szCs w:val="24"/>
                <w:lang w:val="en-US" w:eastAsia="zh-CN"/>
              </w:rPr>
              <w:t>4</w:t>
            </w:r>
            <w:r>
              <w:rPr>
                <w:rFonts w:hint="eastAsia" w:ascii="宋体" w:hAnsi="宋体"/>
                <w:sz w:val="24"/>
                <w:szCs w:val="24"/>
              </w:rPr>
              <w:t>年</w:t>
            </w:r>
            <w:r>
              <w:rPr>
                <w:rFonts w:hint="eastAsia" w:ascii="宋体" w:hAnsi="宋体"/>
                <w:sz w:val="24"/>
                <w:szCs w:val="24"/>
                <w:lang w:eastAsia="zh-CN"/>
              </w:rPr>
              <w:t>上海市企（</w:t>
            </w:r>
            <w:r>
              <w:rPr>
                <w:rFonts w:hint="eastAsia" w:ascii="宋体" w:hAnsi="宋体"/>
                <w:sz w:val="24"/>
                <w:szCs w:val="24"/>
                <w:lang w:eastAsia="zh-CN"/>
              </w:rPr>
              <w:t>事</w:t>
            </w:r>
            <w:r>
              <w:rPr>
                <w:rFonts w:hint="eastAsia" w:ascii="宋体" w:hAnsi="宋体"/>
                <w:sz w:val="24"/>
                <w:szCs w:val="24"/>
                <w:lang w:eastAsia="zh-CN"/>
              </w:rPr>
              <w:t>）业单位人才资源状况调查</w:t>
            </w:r>
            <w:r>
              <w:rPr>
                <w:rFonts w:hint="eastAsia" w:ascii="宋体" w:hAnsi="宋体"/>
                <w:sz w:val="24"/>
                <w:szCs w:val="24"/>
              </w:rPr>
              <w:t>》资料进行下载。</w:t>
            </w:r>
          </w:p>
        </w:tc>
        <w:tc>
          <w:tcPr>
            <w:tcW w:w="5472" w:type="dxa"/>
            <w:shd w:val="clear" w:color="auto" w:fill="auto"/>
            <w:noWrap w:val="0"/>
            <w:vAlign w:val="top"/>
          </w:tcPr>
          <w:p>
            <w:pPr>
              <w:jc w:val="left"/>
              <w:rPr>
                <w:rFonts w:hint="eastAsia" w:ascii="宋体" w:hAnsi="宋体" w:eastAsia="宋体"/>
                <w:sz w:val="28"/>
                <w:szCs w:val="15"/>
                <w:lang w:eastAsia="zh-CN"/>
              </w:rPr>
            </w:pPr>
            <w:r>
              <w:rPr>
                <w:rFonts w:hint="eastAsia" w:ascii="宋体" w:hAnsi="宋体" w:eastAsia="宋体"/>
                <w:sz w:val="28"/>
                <w:szCs w:val="15"/>
                <w:lang w:eastAsia="zh-CN"/>
              </w:rPr>
              <w:drawing>
                <wp:inline distT="0" distB="0" distL="114300" distR="114300">
                  <wp:extent cx="3335655" cy="1847215"/>
                  <wp:effectExtent l="0" t="0" r="17145" b="635"/>
                  <wp:docPr id="1" name="图片 1" descr="截图-2024年8月28日 15时15分54秒"/>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截图-2024年8月28日 15时15分54秒"/>
                          <pic:cNvPicPr>
                            <a:picLocks noChangeAspect="1"/>
                          </pic:cNvPicPr>
                        </pic:nvPicPr>
                        <pic:blipFill>
                          <a:blip r:embed="rId22"/>
                          <a:stretch>
                            <a:fillRect/>
                          </a:stretch>
                        </pic:blipFill>
                        <pic:spPr>
                          <a:xfrm>
                            <a:off x="0" y="0"/>
                            <a:ext cx="3335655" cy="1847215"/>
                          </a:xfrm>
                          <a:prstGeom prst="rect">
                            <a:avLst/>
                          </a:prstGeom>
                        </pic:spPr>
                      </pic:pic>
                    </a:graphicData>
                  </a:graphic>
                </wp:inline>
              </w:drawing>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36" w:hRule="atLeast"/>
        </w:trPr>
        <w:tc>
          <w:tcPr>
            <w:tcW w:w="10683" w:type="dxa"/>
            <w:gridSpan w:val="2"/>
            <w:shd w:val="clear" w:color="auto" w:fill="auto"/>
            <w:noWrap w:val="0"/>
            <w:vAlign w:val="top"/>
          </w:tcPr>
          <w:p>
            <w:pPr>
              <w:spacing w:line="360" w:lineRule="auto"/>
              <w:jc w:val="left"/>
              <w:rPr>
                <w:rFonts w:hint="eastAsia" w:ascii="宋体" w:hAnsi="宋体"/>
                <w:b/>
                <w:sz w:val="24"/>
                <w:szCs w:val="24"/>
              </w:rPr>
            </w:pPr>
            <w:r>
              <w:rPr>
                <w:rFonts w:ascii="宋体" w:hAnsi="宋体"/>
                <w:b/>
                <w:sz w:val="24"/>
                <w:szCs w:val="24"/>
              </w:rPr>
              <w:t>5</w:t>
            </w:r>
            <w:r>
              <w:rPr>
                <w:rFonts w:hint="eastAsia" w:ascii="宋体" w:hAnsi="宋体"/>
                <w:b/>
                <w:sz w:val="24"/>
                <w:szCs w:val="24"/>
              </w:rPr>
              <w:t>、关于过录程序的使用：</w:t>
            </w:r>
          </w:p>
          <w:p>
            <w:pPr>
              <w:numPr>
                <w:ilvl w:val="0"/>
                <w:numId w:val="3"/>
              </w:numPr>
              <w:spacing w:line="360" w:lineRule="auto"/>
              <w:jc w:val="left"/>
              <w:rPr>
                <w:rFonts w:ascii="宋体" w:hAnsi="宋体"/>
                <w:sz w:val="24"/>
                <w:szCs w:val="24"/>
              </w:rPr>
            </w:pPr>
            <w:r>
              <w:rPr>
                <w:rFonts w:hint="eastAsia" w:ascii="宋体" w:hAnsi="宋体"/>
                <w:sz w:val="24"/>
                <w:szCs w:val="24"/>
              </w:rPr>
              <w:t>过录程序采用</w:t>
            </w:r>
            <w:r>
              <w:rPr>
                <w:rFonts w:ascii="宋体" w:hAnsi="宋体"/>
                <w:sz w:val="24"/>
                <w:szCs w:val="24"/>
              </w:rPr>
              <w:t>Excel</w:t>
            </w:r>
            <w:r>
              <w:rPr>
                <w:rFonts w:hint="eastAsia" w:ascii="宋体" w:hAnsi="宋体"/>
                <w:sz w:val="24"/>
                <w:szCs w:val="24"/>
              </w:rPr>
              <w:t>编辑，需使用</w:t>
            </w:r>
            <w:r>
              <w:rPr>
                <w:rFonts w:ascii="宋体" w:hAnsi="宋体"/>
                <w:sz w:val="24"/>
                <w:szCs w:val="24"/>
              </w:rPr>
              <w:t>Excel 2007</w:t>
            </w:r>
            <w:r>
              <w:rPr>
                <w:rFonts w:hint="eastAsia" w:ascii="宋体" w:hAnsi="宋体"/>
                <w:sz w:val="24"/>
                <w:szCs w:val="24"/>
              </w:rPr>
              <w:t>或以上版本的</w:t>
            </w:r>
            <w:r>
              <w:rPr>
                <w:rFonts w:ascii="宋体" w:hAnsi="宋体"/>
                <w:sz w:val="24"/>
                <w:szCs w:val="24"/>
              </w:rPr>
              <w:t>Office</w:t>
            </w:r>
            <w:r>
              <w:rPr>
                <w:rFonts w:hint="eastAsia" w:ascii="宋体" w:hAnsi="宋体"/>
                <w:sz w:val="24"/>
                <w:szCs w:val="24"/>
              </w:rPr>
              <w:t>程序；</w:t>
            </w:r>
          </w:p>
          <w:p>
            <w:pPr>
              <w:numPr>
                <w:ilvl w:val="0"/>
                <w:numId w:val="3"/>
              </w:numPr>
              <w:spacing w:line="360" w:lineRule="auto"/>
              <w:jc w:val="left"/>
              <w:rPr>
                <w:rFonts w:ascii="宋体" w:hAnsi="宋体"/>
                <w:sz w:val="24"/>
                <w:szCs w:val="24"/>
              </w:rPr>
            </w:pPr>
            <w:r>
              <w:rPr>
                <w:rFonts w:hint="eastAsia" w:ascii="宋体" w:hAnsi="宋体"/>
                <w:sz w:val="24"/>
                <w:szCs w:val="24"/>
              </w:rPr>
              <w:t>过录程序通过填报人对单位现有职工名册的整理，由电脑计算汇总出报表，避免人工计算错误，降低报表填报难度；</w:t>
            </w:r>
          </w:p>
          <w:p>
            <w:pPr>
              <w:numPr>
                <w:ilvl w:val="0"/>
                <w:numId w:val="3"/>
              </w:numPr>
              <w:spacing w:line="360" w:lineRule="auto"/>
              <w:jc w:val="left"/>
              <w:rPr>
                <w:rFonts w:hint="eastAsia" w:ascii="宋体" w:hAnsi="宋体"/>
                <w:sz w:val="24"/>
                <w:szCs w:val="24"/>
              </w:rPr>
            </w:pPr>
            <w:r>
              <w:rPr>
                <w:rFonts w:hint="eastAsia" w:ascii="宋体" w:hAnsi="宋体"/>
                <w:sz w:val="24"/>
                <w:szCs w:val="24"/>
              </w:rPr>
              <w:t>过录程序由企业自行保存，可用于企业内部人才管理或在下一年度</w:t>
            </w:r>
            <w:r>
              <w:rPr>
                <w:rFonts w:hint="eastAsia" w:ascii="宋体" w:hAnsi="宋体"/>
                <w:sz w:val="24"/>
                <w:szCs w:val="24"/>
                <w:lang w:eastAsia="zh-CN"/>
              </w:rPr>
              <w:t>企事业单位人才</w:t>
            </w:r>
            <w:r>
              <w:rPr>
                <w:rFonts w:hint="eastAsia" w:ascii="宋体" w:hAnsi="宋体"/>
                <w:sz w:val="24"/>
                <w:szCs w:val="24"/>
              </w:rPr>
              <w:t>调查中进行从业人员状态的更新，减轻企业工作量；</w:t>
            </w:r>
          </w:p>
          <w:p>
            <w:pPr>
              <w:numPr>
                <w:ilvl w:val="0"/>
                <w:numId w:val="3"/>
              </w:numPr>
              <w:spacing w:line="360" w:lineRule="auto"/>
              <w:jc w:val="left"/>
              <w:rPr>
                <w:rFonts w:hint="eastAsia" w:ascii="宋体" w:hAnsi="宋体"/>
                <w:szCs w:val="21"/>
              </w:rPr>
            </w:pPr>
            <w:r>
              <w:rPr>
                <w:rFonts w:hint="eastAsia" w:ascii="宋体" w:hAnsi="宋体"/>
                <w:sz w:val="24"/>
                <w:szCs w:val="24"/>
              </w:rPr>
              <w:t>若企业由于规模较小等原因无法使用过录程序，请根据本调查表及填报手册中第二部分指标解释进行填报，再根据如下步骤进行网上上报。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62" w:hRule="atLeast"/>
        </w:trPr>
        <w:tc>
          <w:tcPr>
            <w:tcW w:w="10683" w:type="dxa"/>
            <w:gridSpan w:val="2"/>
            <w:shd w:val="clear" w:color="auto" w:fill="auto"/>
            <w:noWrap w:val="0"/>
            <w:vAlign w:val="top"/>
          </w:tcPr>
          <w:p>
            <w:pPr>
              <w:jc w:val="left"/>
              <w:rPr>
                <w:rFonts w:hint="eastAsia" w:ascii="宋体" w:hAnsi="宋体"/>
                <w:b/>
                <w:szCs w:val="21"/>
              </w:rPr>
            </w:pPr>
            <w:r>
              <w:drawing>
                <wp:anchor distT="0" distB="0" distL="114300" distR="114300" simplePos="0" relativeHeight="251659264" behindDoc="0" locked="0" layoutInCell="1" allowOverlap="1">
                  <wp:simplePos x="0" y="0"/>
                  <wp:positionH relativeFrom="margin">
                    <wp:posOffset>3810</wp:posOffset>
                  </wp:positionH>
                  <wp:positionV relativeFrom="margin">
                    <wp:posOffset>523875</wp:posOffset>
                  </wp:positionV>
                  <wp:extent cx="6638925" cy="1438275"/>
                  <wp:effectExtent l="0" t="0" r="9525" b="9525"/>
                  <wp:wrapSquare wrapText="bothSides"/>
                  <wp:docPr id="2" name="图片 15"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5" descr="111"/>
                          <pic:cNvPicPr>
                            <a:picLocks noChangeAspect="1"/>
                          </pic:cNvPicPr>
                        </pic:nvPicPr>
                        <pic:blipFill>
                          <a:blip r:embed="rId23"/>
                          <a:stretch>
                            <a:fillRect/>
                          </a:stretch>
                        </pic:blipFill>
                        <pic:spPr>
                          <a:xfrm>
                            <a:off x="0" y="0"/>
                            <a:ext cx="6638925" cy="1438275"/>
                          </a:xfrm>
                          <a:prstGeom prst="rect">
                            <a:avLst/>
                          </a:prstGeom>
                          <a:noFill/>
                          <a:ln>
                            <a:noFill/>
                          </a:ln>
                        </pic:spPr>
                      </pic:pic>
                    </a:graphicData>
                  </a:graphic>
                </wp:anchor>
              </w:drawing>
            </w:r>
            <w:r>
              <w:rPr>
                <w:rFonts w:ascii="宋体" w:hAnsi="宋体"/>
                <w:b/>
                <w:szCs w:val="21"/>
              </w:rPr>
              <w:t>6</w:t>
            </w:r>
            <w:r>
              <w:rPr>
                <w:rFonts w:hint="eastAsia" w:ascii="宋体" w:hAnsi="宋体"/>
                <w:b/>
                <w:szCs w:val="21"/>
              </w:rPr>
              <w:t>、数据集中采集平台主界面：</w:t>
            </w:r>
          </w:p>
          <w:p>
            <w:pPr>
              <w:spacing w:line="280" w:lineRule="exact"/>
              <w:jc w:val="left"/>
              <w:rPr>
                <w:rFonts w:ascii="宋体" w:hAnsi="宋体"/>
                <w:szCs w:val="21"/>
              </w:rPr>
            </w:pPr>
          </w:p>
          <w:p>
            <w:pPr>
              <w:spacing w:line="280" w:lineRule="exact"/>
              <w:jc w:val="left"/>
              <w:rPr>
                <w:rFonts w:ascii="宋体" w:hAnsi="宋体"/>
                <w:szCs w:val="21"/>
              </w:rPr>
            </w:pPr>
            <w:r>
              <w:rPr>
                <w:rFonts w:ascii="宋体" w:hAnsi="宋体"/>
                <w:b/>
                <w:szCs w:val="21"/>
              </w:rPr>
              <mc:AlternateContent>
                <mc:Choice Requires="wps">
                  <w:drawing>
                    <wp:anchor distT="0" distB="0" distL="114300" distR="114300" simplePos="0" relativeHeight="251662336" behindDoc="0" locked="0" layoutInCell="1" allowOverlap="1">
                      <wp:simplePos x="0" y="0"/>
                      <wp:positionH relativeFrom="column">
                        <wp:posOffset>3038475</wp:posOffset>
                      </wp:positionH>
                      <wp:positionV relativeFrom="paragraph">
                        <wp:posOffset>1710055</wp:posOffset>
                      </wp:positionV>
                      <wp:extent cx="2935605" cy="327660"/>
                      <wp:effectExtent l="5080" t="257810" r="88265" b="5080"/>
                      <wp:wrapNone/>
                      <wp:docPr id="5" name="自选图形 18"/>
                      <wp:cNvGraphicFramePr/>
                      <a:graphic xmlns:a="http://schemas.openxmlformats.org/drawingml/2006/main">
                        <a:graphicData uri="http://schemas.microsoft.com/office/word/2010/wordprocessingShape">
                          <wps:wsp>
                            <wps:cNvSpPr/>
                            <wps:spPr>
                              <a:xfrm rot="10800000">
                                <a:off x="0" y="0"/>
                                <a:ext cx="2935605" cy="327660"/>
                              </a:xfrm>
                              <a:prstGeom prst="wedgeRoundRectCallout">
                                <a:avLst>
                                  <a:gd name="adj1" fmla="val -51472"/>
                                  <a:gd name="adj2" fmla="val 125000"/>
                                  <a:gd name="adj3" fmla="val 16667"/>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点击“填报”或“修改”按钮可以填报数据</w:t>
                                  </w:r>
                                </w:p>
                              </w:txbxContent>
                            </wps:txbx>
                            <wps:bodyPr wrap="square" upright="1"/>
                          </wps:wsp>
                        </a:graphicData>
                      </a:graphic>
                    </wp:anchor>
                  </w:drawing>
                </mc:Choice>
                <mc:Fallback>
                  <w:pict>
                    <v:shape id="自选图形 18" o:spid="_x0000_s1026" o:spt="62" type="#_x0000_t62" style="position:absolute;left:0pt;margin-left:239.25pt;margin-top:134.65pt;height:25.8pt;width:231.15pt;rotation:11796480f;z-index:251662336;mso-width-relative:page;mso-height-relative:page;" fillcolor="#FFFFFF" filled="t" stroked="t" coordsize="21600,21600" o:gfxdata="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FgAAAGRycy9QSwECFAAUAAAACACHTuJATegB8NwAAAALAQAADwAAAAAAAAABACAAAAA4AAAA&#10;ZHJzL2Rvd25yZXYueG1sUEsBAhQAFAAAAAgAh07iQOBmi5hfAgAA1QQAAA4AAAAAAAAAAQAgAAAA&#10;QQEAAGRycy9lMm9Eb2MueG1sUEsFBgAAAAAGAAYAWQEAABIGAAAAAA==&#10;" adj="-318,37800,14400">
                      <v:fill on="t" focussize="0,0"/>
                      <v:stroke color="#000000" joinstyle="miter"/>
                      <v:imagedata o:title=""/>
                      <o:lock v:ext="edit" aspectratio="f"/>
                      <v:textbox>
                        <w:txbxContent>
                          <w:p>
                            <w:r>
                              <w:rPr>
                                <w:rFonts w:hint="eastAsia"/>
                              </w:rPr>
                              <w:t>点击“填报”或“修改”按钮可以填报数据</w:t>
                            </w:r>
                          </w:p>
                        </w:txbxContent>
                      </v:textbox>
                    </v:shape>
                  </w:pict>
                </mc:Fallback>
              </mc:AlternateContent>
            </w:r>
            <w:r>
              <w:rPr>
                <w:rFonts w:ascii="宋体" w:hAnsi="宋体"/>
                <w:b/>
                <w:szCs w:val="21"/>
              </w:rPr>
              <mc:AlternateContent>
                <mc:Choice Requires="wps">
                  <w:drawing>
                    <wp:anchor distT="0" distB="0" distL="114300" distR="114300" simplePos="0" relativeHeight="251660288" behindDoc="0" locked="0" layoutInCell="1" allowOverlap="1">
                      <wp:simplePos x="0" y="0"/>
                      <wp:positionH relativeFrom="column">
                        <wp:posOffset>106045</wp:posOffset>
                      </wp:positionH>
                      <wp:positionV relativeFrom="paragraph">
                        <wp:posOffset>1624330</wp:posOffset>
                      </wp:positionV>
                      <wp:extent cx="850265" cy="318135"/>
                      <wp:effectExtent l="5080" t="756920" r="20955" b="10795"/>
                      <wp:wrapNone/>
                      <wp:docPr id="3" name="自选图形 16"/>
                      <wp:cNvGraphicFramePr/>
                      <a:graphic xmlns:a="http://schemas.openxmlformats.org/drawingml/2006/main">
                        <a:graphicData uri="http://schemas.microsoft.com/office/word/2010/wordprocessingShape">
                          <wps:wsp>
                            <wps:cNvSpPr/>
                            <wps:spPr>
                              <a:xfrm rot="-10800000" flipH="1">
                                <a:off x="0" y="0"/>
                                <a:ext cx="850265" cy="318135"/>
                              </a:xfrm>
                              <a:prstGeom prst="wedgeRoundRectCallout">
                                <a:avLst>
                                  <a:gd name="adj1" fmla="val -34394"/>
                                  <a:gd name="adj2" fmla="val 277542"/>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rPr>
                                    <w:t>功能清单</w:t>
                                  </w:r>
                                </w:p>
                              </w:txbxContent>
                            </wps:txbx>
                            <wps:bodyPr wrap="square" upright="1"/>
                          </wps:wsp>
                        </a:graphicData>
                      </a:graphic>
                    </wp:anchor>
                  </w:drawing>
                </mc:Choice>
                <mc:Fallback>
                  <w:pict>
                    <v:shape id="自选图形 16" o:spid="_x0000_s1026" o:spt="62" type="#_x0000_t62" style="position:absolute;left:0pt;flip:x;margin-left:8.35pt;margin-top:127.9pt;height:25.05pt;width:66.95pt;rotation:11796480f;z-index:251660288;mso-width-relative:page;mso-height-relative:page;" fillcolor="#FFFFFF" filled="t" stroked="t" coordsize="21600,21600" o:gfxdata="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BYAAABkcnMvUEsBAhQAFAAAAAgAh07iQGVzJijVAAAACgEAAA8AAAAAAAAAAQAgAAAA&#10;OAAAAGRycy9kb3ducmV2LnhtbFBLAQIUABQAAAAIAIdO4kB0Gc9WagIAAN8EAAAOAAAAAAAAAAEA&#10;IAAAADoBAABkcnMvZTJvRG9jLnhtbFBLBQYAAAAABgAGAFkBAAAWBgAAAAA=&#10;" adj="3371,70749,14400">
                      <v:fill on="t" focussize="0,0"/>
                      <v:stroke color="#000000" joinstyle="miter"/>
                      <v:imagedata o:title=""/>
                      <o:lock v:ext="edit" aspectratio="f"/>
                      <v:textbox>
                        <w:txbxContent>
                          <w:p>
                            <w:pPr>
                              <w:jc w:val="center"/>
                            </w:pPr>
                            <w:r>
                              <w:rPr>
                                <w:rFonts w:hint="eastAsia"/>
                              </w:rPr>
                              <w:t>功能清单</w:t>
                            </w:r>
                          </w:p>
                        </w:txbxContent>
                      </v:textbox>
                    </v:shape>
                  </w:pict>
                </mc:Fallback>
              </mc:AlternateContent>
            </w:r>
          </w:p>
          <w:p>
            <w:pPr>
              <w:spacing w:line="280" w:lineRule="exact"/>
              <w:jc w:val="left"/>
              <w:rPr>
                <w:rFonts w:hint="eastAsia" w:ascii="宋体" w:hAnsi="宋体"/>
                <w:szCs w:val="21"/>
              </w:rPr>
            </w:pPr>
            <w:r>
              <w:rPr>
                <w:rFonts w:ascii="宋体" w:hAnsi="宋体"/>
                <w:b/>
                <w:szCs w:val="21"/>
              </w:rPr>
              <mc:AlternateContent>
                <mc:Choice Requires="wps">
                  <w:drawing>
                    <wp:anchor distT="0" distB="0" distL="114300" distR="114300" simplePos="0" relativeHeight="251661312" behindDoc="0" locked="0" layoutInCell="1" allowOverlap="1">
                      <wp:simplePos x="0" y="0"/>
                      <wp:positionH relativeFrom="column">
                        <wp:posOffset>1362075</wp:posOffset>
                      </wp:positionH>
                      <wp:positionV relativeFrom="paragraph">
                        <wp:posOffset>22225</wp:posOffset>
                      </wp:positionV>
                      <wp:extent cx="1200150" cy="365760"/>
                      <wp:effectExtent l="5080" t="503555" r="13970" b="6985"/>
                      <wp:wrapNone/>
                      <wp:docPr id="4" name="自选图形 17"/>
                      <wp:cNvGraphicFramePr/>
                      <a:graphic xmlns:a="http://schemas.openxmlformats.org/drawingml/2006/main">
                        <a:graphicData uri="http://schemas.microsoft.com/office/word/2010/wordprocessingShape">
                          <wps:wsp>
                            <wps:cNvSpPr/>
                            <wps:spPr>
                              <a:xfrm rot="10800000">
                                <a:off x="0" y="0"/>
                                <a:ext cx="1200150" cy="365760"/>
                              </a:xfrm>
                              <a:prstGeom prst="wedgeRoundRectCallout">
                                <a:avLst>
                                  <a:gd name="adj1" fmla="val -27727"/>
                                  <a:gd name="adj2" fmla="val 183157"/>
                                  <a:gd name="adj3" fmla="val 16667"/>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业务功能显示区</w:t>
                                  </w:r>
                                </w:p>
                              </w:txbxContent>
                            </wps:txbx>
                            <wps:bodyPr wrap="square" upright="1"/>
                          </wps:wsp>
                        </a:graphicData>
                      </a:graphic>
                    </wp:anchor>
                  </w:drawing>
                </mc:Choice>
                <mc:Fallback>
                  <w:pict>
                    <v:shape id="自选图形 17" o:spid="_x0000_s1026" o:spt="62" type="#_x0000_t62" style="position:absolute;left:0pt;margin-left:107.25pt;margin-top:1.75pt;height:28.8pt;width:94.5pt;rotation:11796480f;z-index:251661312;mso-width-relative:page;mso-height-relative:page;" fillcolor="#FFFFFF" filled="t" stroked="t" coordsize="21600,21600" o:gfxdata="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FgAA&#10;AGRycy9QSwECFAAUAAAACACHTuJAF5M4fNUAAAAIAQAADwAAAAAAAAABACAAAAA4AAAAZHJzL2Rv&#10;d25yZXYueG1sUEsBAhQAFAAAAAgAh07iQPHTYRlgAgAA1QQAAA4AAAAAAAAAAQAgAAAAOgEAAGRy&#10;cy9lMm9Eb2MueG1sUEsFBgAAAAAGAAYAWQEAAAwGAAAAAA==&#10;" adj="4811,50362,14400">
                      <v:fill on="t" focussize="0,0"/>
                      <v:stroke color="#000000" joinstyle="miter"/>
                      <v:imagedata o:title=""/>
                      <o:lock v:ext="edit" aspectratio="f"/>
                      <v:textbox>
                        <w:txbxContent>
                          <w:p>
                            <w:r>
                              <w:rPr>
                                <w:rFonts w:hint="eastAsia"/>
                              </w:rPr>
                              <w:t>业务功能显示区</w:t>
                            </w:r>
                          </w:p>
                        </w:txbxContent>
                      </v:textbox>
                    </v:shape>
                  </w:pict>
                </mc:Fallback>
              </mc:AlternateConten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35" w:hRule="atLeast"/>
        </w:trPr>
        <w:tc>
          <w:tcPr>
            <w:tcW w:w="5211" w:type="dxa"/>
            <w:shd w:val="clear" w:color="auto" w:fill="auto"/>
            <w:noWrap w:val="0"/>
            <w:vAlign w:val="top"/>
          </w:tcPr>
          <w:p>
            <w:pPr>
              <w:spacing w:line="240" w:lineRule="auto"/>
              <w:jc w:val="left"/>
              <w:rPr>
                <w:rFonts w:hint="eastAsia" w:ascii="宋体" w:hAnsi="宋体"/>
                <w:b/>
                <w:sz w:val="24"/>
                <w:szCs w:val="24"/>
              </w:rPr>
            </w:pPr>
            <w:r>
              <w:rPr>
                <w:rFonts w:ascii="宋体" w:hAnsi="宋体"/>
                <w:b/>
                <w:sz w:val="24"/>
                <w:szCs w:val="24"/>
              </w:rPr>
              <w:t>7</w:t>
            </w:r>
            <w:r>
              <w:rPr>
                <w:rFonts w:hint="eastAsia" w:ascii="宋体" w:hAnsi="宋体"/>
                <w:b/>
                <w:sz w:val="24"/>
                <w:szCs w:val="24"/>
              </w:rPr>
              <w:t>、填报</w:t>
            </w:r>
            <w:r>
              <w:rPr>
                <w:rFonts w:ascii="宋体" w:hAnsi="宋体"/>
                <w:b/>
                <w:sz w:val="24"/>
                <w:szCs w:val="24"/>
              </w:rPr>
              <w:t>方式一</w:t>
            </w:r>
            <w:r>
              <w:rPr>
                <w:rFonts w:hint="eastAsia" w:ascii="宋体" w:hAnsi="宋体"/>
                <w:b/>
                <w:sz w:val="24"/>
                <w:szCs w:val="24"/>
              </w:rPr>
              <w:t>：</w:t>
            </w:r>
          </w:p>
          <w:p>
            <w:pPr>
              <w:numPr>
                <w:ilvl w:val="0"/>
                <w:numId w:val="3"/>
              </w:numPr>
              <w:spacing w:line="240" w:lineRule="auto"/>
              <w:jc w:val="left"/>
              <w:rPr>
                <w:rFonts w:ascii="宋体" w:hAnsi="宋体"/>
                <w:sz w:val="24"/>
                <w:szCs w:val="24"/>
              </w:rPr>
            </w:pPr>
            <w:r>
              <w:rPr>
                <w:rFonts w:hint="eastAsia" w:ascii="宋体" w:hAnsi="宋体"/>
                <w:sz w:val="24"/>
                <w:szCs w:val="24"/>
              </w:rPr>
              <w:t>第1步：“录入/修改”数据（用户录入一个数据后按Enter键，光标键自动跳转到下一录入位置）。</w:t>
            </w:r>
          </w:p>
          <w:p>
            <w:pPr>
              <w:numPr>
                <w:ilvl w:val="0"/>
                <w:numId w:val="3"/>
              </w:numPr>
              <w:spacing w:line="240" w:lineRule="auto"/>
              <w:jc w:val="left"/>
              <w:rPr>
                <w:rFonts w:hint="eastAsia" w:ascii="宋体" w:hAnsi="宋体"/>
                <w:sz w:val="28"/>
                <w:szCs w:val="15"/>
              </w:rPr>
            </w:pPr>
            <w:r>
              <w:rPr>
                <w:rFonts w:hint="eastAsia" w:ascii="宋体" w:hAnsi="宋体"/>
                <w:sz w:val="24"/>
                <w:szCs w:val="24"/>
              </w:rPr>
              <w:t>第2步：点击【暂存】按钮，保存数据（用户应随时保存数据，以防新录入的数据丢失）。</w:t>
            </w:r>
          </w:p>
        </w:tc>
        <w:tc>
          <w:tcPr>
            <w:tcW w:w="5472" w:type="dxa"/>
            <w:shd w:val="clear" w:color="auto" w:fill="auto"/>
            <w:noWrap w:val="0"/>
            <w:vAlign w:val="top"/>
          </w:tcPr>
          <w:p>
            <w:pPr>
              <w:jc w:val="left"/>
              <w:rPr>
                <w:rFonts w:hint="eastAsia" w:ascii="宋体" w:hAnsi="宋体"/>
                <w:sz w:val="28"/>
                <w:szCs w:val="15"/>
              </w:rPr>
            </w:pPr>
            <w:r>
              <mc:AlternateContent>
                <mc:Choice Requires="wps">
                  <w:drawing>
                    <wp:anchor distT="0" distB="0" distL="114300" distR="114300" simplePos="0" relativeHeight="251665408" behindDoc="0" locked="0" layoutInCell="1" allowOverlap="1">
                      <wp:simplePos x="0" y="0"/>
                      <wp:positionH relativeFrom="column">
                        <wp:posOffset>1184910</wp:posOffset>
                      </wp:positionH>
                      <wp:positionV relativeFrom="paragraph">
                        <wp:posOffset>650875</wp:posOffset>
                      </wp:positionV>
                      <wp:extent cx="894080" cy="365760"/>
                      <wp:effectExtent l="4445" t="360045" r="15875" b="17145"/>
                      <wp:wrapNone/>
                      <wp:docPr id="8" name="自选图形 17"/>
                      <wp:cNvGraphicFramePr/>
                      <a:graphic xmlns:a="http://schemas.openxmlformats.org/drawingml/2006/main">
                        <a:graphicData uri="http://schemas.microsoft.com/office/word/2010/wordprocessingShape">
                          <wps:wsp>
                            <wps:cNvSpPr/>
                            <wps:spPr>
                              <a:xfrm rot="10800000">
                                <a:off x="0" y="0"/>
                                <a:ext cx="894080" cy="365760"/>
                              </a:xfrm>
                              <a:prstGeom prst="wedgeRoundRectCallout">
                                <a:avLst>
                                  <a:gd name="adj1" fmla="val 34176"/>
                                  <a:gd name="adj2" fmla="val 144093"/>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r>
                                    <w:rPr>
                                      <w:rFonts w:hint="eastAsia"/>
                                    </w:rPr>
                                    <w:t>上报数据</w:t>
                                  </w:r>
                                </w:p>
                              </w:txbxContent>
                            </wps:txbx>
                            <wps:bodyPr wrap="square" upright="1"/>
                          </wps:wsp>
                        </a:graphicData>
                      </a:graphic>
                    </wp:anchor>
                  </w:drawing>
                </mc:Choice>
                <mc:Fallback>
                  <w:pict>
                    <v:shape id="自选图形 17" o:spid="_x0000_s1026" o:spt="62" type="#_x0000_t62" style="position:absolute;left:0pt;margin-left:93.3pt;margin-top:51.25pt;height:28.8pt;width:70.4pt;rotation:11796480f;z-index:251665408;mso-width-relative:page;mso-height-relative:page;" fillcolor="#FFFFFF" filled="t" stroked="t" coordsize="21600,21600" o:gfxdata="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BYA&#10;AABkcnMvUEsBAhQAFAAAAAgAh07iQOPqlFvZAAAACwEAAA8AAAAAAAAAAQAgAAAAOAAAAGRycy9k&#10;b3ducmV2LnhtbFBLAQIUABQAAAAIAIdO4kDEzmG/XQIAANMEAAAOAAAAAAAAAAEAIAAAAD4BAABk&#10;cnMvZTJvRG9jLnhtbFBLBQYAAAAABgAGAFkBAAANBgAAAAA=&#10;" adj="18182,41924,14400">
                      <v:fill on="t" focussize="0,0"/>
                      <v:stroke color="#000000" joinstyle="miter"/>
                      <v:imagedata o:title=""/>
                      <o:lock v:ext="edit" aspectratio="f"/>
                      <v:textbox>
                        <w:txbxContent>
                          <w:p>
                            <w:pPr>
                              <w:rPr>
                                <w:rFonts w:hint="eastAsia"/>
                              </w:rPr>
                            </w:pPr>
                            <w:r>
                              <w:rPr>
                                <w:rFonts w:hint="eastAsia"/>
                              </w:rPr>
                              <w:t>上报数据</w:t>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129540</wp:posOffset>
                      </wp:positionH>
                      <wp:positionV relativeFrom="paragraph">
                        <wp:posOffset>662305</wp:posOffset>
                      </wp:positionV>
                      <wp:extent cx="894080" cy="365760"/>
                      <wp:effectExtent l="4445" t="360045" r="15875" b="17145"/>
                      <wp:wrapNone/>
                      <wp:docPr id="7" name="自选图形 17"/>
                      <wp:cNvGraphicFramePr/>
                      <a:graphic xmlns:a="http://schemas.openxmlformats.org/drawingml/2006/main">
                        <a:graphicData uri="http://schemas.microsoft.com/office/word/2010/wordprocessingShape">
                          <wps:wsp>
                            <wps:cNvSpPr/>
                            <wps:spPr>
                              <a:xfrm rot="10800000">
                                <a:off x="0" y="0"/>
                                <a:ext cx="894080" cy="365760"/>
                              </a:xfrm>
                              <a:prstGeom prst="wedgeRoundRectCallout">
                                <a:avLst>
                                  <a:gd name="adj1" fmla="val 34176"/>
                                  <a:gd name="adj2" fmla="val 144093"/>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r>
                                    <w:rPr>
                                      <w:rFonts w:hint="eastAsia"/>
                                    </w:rPr>
                                    <w:t>保存数据</w:t>
                                  </w:r>
                                </w:p>
                              </w:txbxContent>
                            </wps:txbx>
                            <wps:bodyPr wrap="square" upright="1"/>
                          </wps:wsp>
                        </a:graphicData>
                      </a:graphic>
                    </wp:anchor>
                  </w:drawing>
                </mc:Choice>
                <mc:Fallback>
                  <w:pict>
                    <v:shape id="自选图形 17" o:spid="_x0000_s1026" o:spt="62" type="#_x0000_t62" style="position:absolute;left:0pt;margin-left:10.2pt;margin-top:52.15pt;height:28.8pt;width:70.4pt;rotation:11796480f;z-index:251664384;mso-width-relative:page;mso-height-relative:page;" fillcolor="#FFFFFF" filled="t" stroked="t" coordsize="21600,21600" o:gfxdata="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WAAAA&#10;ZHJzL1BLAQIUABQAAAAIAIdO4kACc28/1wAAAAoBAAAPAAAAAAAAAAEAIAAAADgAAABkcnMvZG93&#10;bnJldi54bWxQSwECFAAUAAAACACHTuJAmFK2cF0CAADTBAAADgAAAAAAAAABACAAAAA8AQAAZHJz&#10;L2Uyb0RvYy54bWxQSwUGAAAAAAYABgBZAQAACwYAAAAA&#10;" adj="18182,41924,14400">
                      <v:fill on="t" focussize="0,0"/>
                      <v:stroke color="#000000" joinstyle="miter"/>
                      <v:imagedata o:title=""/>
                      <o:lock v:ext="edit" aspectratio="f"/>
                      <v:textbox>
                        <w:txbxContent>
                          <w:p>
                            <w:pPr>
                              <w:rPr>
                                <w:rFonts w:hint="eastAsia"/>
                              </w:rPr>
                            </w:pPr>
                            <w:r>
                              <w:rPr>
                                <w:rFonts w:hint="eastAsia"/>
                              </w:rPr>
                              <w:t>保存数据</w:t>
                            </w:r>
                          </w:p>
                        </w:txbxContent>
                      </v:textbox>
                    </v:shape>
                  </w:pict>
                </mc:Fallback>
              </mc:AlternateContent>
            </w:r>
            <w:r>
              <w:drawing>
                <wp:inline distT="0" distB="0" distL="114300" distR="114300">
                  <wp:extent cx="3504565" cy="390525"/>
                  <wp:effectExtent l="0" t="0" r="635" b="9525"/>
                  <wp:docPr id="1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
                          <pic:cNvPicPr>
                            <a:picLocks noChangeAspect="1"/>
                          </pic:cNvPicPr>
                        </pic:nvPicPr>
                        <pic:blipFill>
                          <a:blip r:embed="rId24"/>
                          <a:stretch>
                            <a:fillRect/>
                          </a:stretch>
                        </pic:blipFill>
                        <pic:spPr>
                          <a:xfrm>
                            <a:off x="0" y="0"/>
                            <a:ext cx="3504565" cy="390525"/>
                          </a:xfrm>
                          <a:prstGeom prst="rect">
                            <a:avLst/>
                          </a:prstGeom>
                          <a:noFill/>
                          <a:ln>
                            <a:noFill/>
                          </a:ln>
                        </pic:spPr>
                      </pic:pic>
                    </a:graphicData>
                  </a:graphic>
                </wp:inline>
              </w:drawing>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82" w:hRule="atLeast"/>
        </w:trPr>
        <w:tc>
          <w:tcPr>
            <w:tcW w:w="5211" w:type="dxa"/>
            <w:shd w:val="clear" w:color="auto" w:fill="auto"/>
            <w:noWrap w:val="0"/>
            <w:vAlign w:val="top"/>
          </w:tcPr>
          <w:p>
            <w:pPr>
              <w:spacing w:line="240" w:lineRule="auto"/>
              <w:jc w:val="left"/>
              <w:rPr>
                <w:rFonts w:ascii="宋体" w:hAnsi="宋体"/>
                <w:b/>
                <w:sz w:val="24"/>
                <w:szCs w:val="24"/>
              </w:rPr>
            </w:pPr>
            <w:r>
              <w:rPr>
                <w:rFonts w:ascii="宋体" w:hAnsi="宋体"/>
                <w:b/>
                <w:sz w:val="24"/>
                <w:szCs w:val="24"/>
              </w:rPr>
              <w:t>8</w:t>
            </w:r>
            <w:r>
              <w:rPr>
                <w:rFonts w:hint="eastAsia" w:ascii="宋体" w:hAnsi="宋体"/>
                <w:b/>
                <w:sz w:val="24"/>
                <w:szCs w:val="24"/>
              </w:rPr>
              <w:t>、填报方式</w:t>
            </w:r>
            <w:r>
              <w:rPr>
                <w:rFonts w:ascii="宋体" w:hAnsi="宋体"/>
                <w:b/>
                <w:sz w:val="24"/>
                <w:szCs w:val="24"/>
              </w:rPr>
              <w:t>二</w:t>
            </w:r>
            <w:r>
              <w:rPr>
                <w:rFonts w:hint="eastAsia" w:ascii="宋体" w:hAnsi="宋体"/>
                <w:b/>
                <w:sz w:val="24"/>
                <w:szCs w:val="24"/>
              </w:rPr>
              <w:t>：</w:t>
            </w:r>
          </w:p>
          <w:p>
            <w:pPr>
              <w:numPr>
                <w:ilvl w:val="0"/>
                <w:numId w:val="3"/>
              </w:numPr>
              <w:spacing w:line="240" w:lineRule="auto"/>
              <w:jc w:val="left"/>
              <w:rPr>
                <w:rFonts w:ascii="宋体" w:hAnsi="宋体"/>
                <w:sz w:val="24"/>
                <w:szCs w:val="24"/>
              </w:rPr>
            </w:pPr>
            <w:r>
              <w:rPr>
                <w:rFonts w:hint="eastAsia" w:ascii="宋体" w:hAnsi="宋体"/>
                <w:sz w:val="24"/>
                <w:szCs w:val="24"/>
              </w:rPr>
              <w:t>第1步</w:t>
            </w:r>
            <w:r>
              <w:rPr>
                <w:rFonts w:ascii="宋体" w:hAnsi="宋体"/>
                <w:sz w:val="24"/>
                <w:szCs w:val="24"/>
              </w:rPr>
              <w:t>：下载过录</w:t>
            </w:r>
            <w:r>
              <w:rPr>
                <w:rFonts w:hint="eastAsia" w:ascii="宋体" w:hAnsi="宋体"/>
                <w:sz w:val="24"/>
                <w:szCs w:val="24"/>
              </w:rPr>
              <w:t>程序</w:t>
            </w:r>
            <w:r>
              <w:rPr>
                <w:rFonts w:ascii="宋体" w:hAnsi="宋体"/>
                <w:sz w:val="24"/>
                <w:szCs w:val="24"/>
              </w:rPr>
              <w:t>，</w:t>
            </w:r>
            <w:r>
              <w:rPr>
                <w:rFonts w:hint="eastAsia" w:ascii="宋体" w:hAnsi="宋体"/>
                <w:sz w:val="24"/>
                <w:szCs w:val="24"/>
              </w:rPr>
              <w:t>并根据过录程序中的《填报说明》将本单位职工名册依据要求整理，并对所有人员根据要求分类，</w:t>
            </w:r>
            <w:r>
              <w:rPr>
                <w:rFonts w:ascii="宋体" w:hAnsi="宋体"/>
                <w:sz w:val="24"/>
                <w:szCs w:val="24"/>
              </w:rPr>
              <w:t>填入</w:t>
            </w:r>
            <w:r>
              <w:rPr>
                <w:rFonts w:hint="eastAsia" w:ascii="宋体" w:hAnsi="宋体"/>
                <w:sz w:val="24"/>
                <w:szCs w:val="24"/>
              </w:rPr>
              <w:t>《过录</w:t>
            </w:r>
            <w:r>
              <w:rPr>
                <w:rFonts w:ascii="宋体" w:hAnsi="宋体"/>
                <w:sz w:val="24"/>
                <w:szCs w:val="24"/>
              </w:rPr>
              <w:t>表</w:t>
            </w:r>
            <w:r>
              <w:rPr>
                <w:rFonts w:hint="eastAsia" w:ascii="宋体" w:hAnsi="宋体"/>
                <w:sz w:val="24"/>
                <w:szCs w:val="24"/>
              </w:rPr>
              <w:t>》中；</w:t>
            </w:r>
          </w:p>
          <w:p>
            <w:pPr>
              <w:numPr>
                <w:ilvl w:val="0"/>
                <w:numId w:val="3"/>
              </w:numPr>
              <w:spacing w:line="240" w:lineRule="auto"/>
              <w:jc w:val="left"/>
              <w:rPr>
                <w:rFonts w:ascii="宋体" w:hAnsi="宋体"/>
                <w:sz w:val="24"/>
                <w:szCs w:val="24"/>
              </w:rPr>
            </w:pPr>
            <w:r>
              <w:rPr>
                <w:rFonts w:hint="eastAsia" w:ascii="宋体" w:hAnsi="宋体"/>
                <w:sz w:val="24"/>
                <w:szCs w:val="24"/>
              </w:rPr>
              <w:t>第2步</w:t>
            </w:r>
            <w:r>
              <w:rPr>
                <w:rFonts w:ascii="宋体" w:hAnsi="宋体"/>
                <w:sz w:val="24"/>
                <w:szCs w:val="24"/>
              </w:rPr>
              <w:t>：</w:t>
            </w:r>
            <w:r>
              <w:rPr>
                <w:rFonts w:hint="eastAsia" w:ascii="宋体" w:hAnsi="宋体"/>
                <w:sz w:val="24"/>
                <w:szCs w:val="24"/>
              </w:rPr>
              <w:t>在过录</w:t>
            </w:r>
            <w:r>
              <w:rPr>
                <w:rFonts w:ascii="宋体" w:hAnsi="宋体"/>
                <w:sz w:val="24"/>
                <w:szCs w:val="24"/>
              </w:rPr>
              <w:t>程序中《</w:t>
            </w:r>
            <w:r>
              <w:rPr>
                <w:rFonts w:hint="eastAsia" w:ascii="宋体" w:hAnsi="宋体"/>
                <w:sz w:val="24"/>
                <w:szCs w:val="24"/>
                <w:lang w:eastAsia="zh-CN"/>
              </w:rPr>
              <w:t>企事业单位</w:t>
            </w:r>
            <w:r>
              <w:rPr>
                <w:rFonts w:ascii="宋体" w:hAnsi="宋体"/>
                <w:sz w:val="24"/>
                <w:szCs w:val="24"/>
              </w:rPr>
              <w:t>人才</w:t>
            </w:r>
            <w:r>
              <w:rPr>
                <w:rFonts w:hint="eastAsia" w:ascii="宋体" w:hAnsi="宋体"/>
                <w:sz w:val="24"/>
                <w:szCs w:val="24"/>
                <w:lang w:eastAsia="zh-CN"/>
              </w:rPr>
              <w:t>资源</w:t>
            </w:r>
            <w:r>
              <w:rPr>
                <w:rFonts w:ascii="宋体" w:hAnsi="宋体"/>
                <w:sz w:val="24"/>
                <w:szCs w:val="24"/>
              </w:rPr>
              <w:t>状况调查表》</w:t>
            </w:r>
            <w:r>
              <w:rPr>
                <w:rFonts w:hint="eastAsia" w:ascii="宋体" w:hAnsi="宋体"/>
                <w:sz w:val="24"/>
                <w:szCs w:val="24"/>
              </w:rPr>
              <w:t>里</w:t>
            </w:r>
            <w:r>
              <w:rPr>
                <w:rFonts w:ascii="宋体" w:hAnsi="宋体"/>
                <w:sz w:val="24"/>
                <w:szCs w:val="24"/>
              </w:rPr>
              <w:t>查看汇总后的数据，请确认通过审核</w:t>
            </w:r>
            <w:r>
              <w:rPr>
                <w:rFonts w:hint="eastAsia" w:ascii="宋体" w:hAnsi="宋体"/>
                <w:sz w:val="24"/>
                <w:szCs w:val="24"/>
              </w:rPr>
              <w:t>；</w:t>
            </w:r>
          </w:p>
          <w:p>
            <w:pPr>
              <w:numPr>
                <w:ilvl w:val="0"/>
                <w:numId w:val="3"/>
              </w:numPr>
              <w:spacing w:line="240" w:lineRule="auto"/>
              <w:jc w:val="left"/>
              <w:rPr>
                <w:rFonts w:ascii="宋体" w:hAnsi="宋体"/>
                <w:sz w:val="24"/>
                <w:szCs w:val="24"/>
              </w:rPr>
            </w:pPr>
            <w:r>
              <w:rPr>
                <w:rFonts w:hint="eastAsia" w:ascii="宋体" w:hAnsi="宋体"/>
                <w:sz w:val="24"/>
                <w:szCs w:val="24"/>
              </w:rPr>
              <w:t>第3步</w:t>
            </w:r>
            <w:r>
              <w:rPr>
                <w:rFonts w:ascii="宋体" w:hAnsi="宋体"/>
                <w:sz w:val="24"/>
                <w:szCs w:val="24"/>
              </w:rPr>
              <w:t>：</w:t>
            </w:r>
            <w:r>
              <w:rPr>
                <w:rFonts w:hint="eastAsia" w:ascii="宋体" w:hAnsi="宋体"/>
                <w:sz w:val="24"/>
                <w:szCs w:val="24"/>
              </w:rPr>
              <w:t>将过录程序中《黏贴</w:t>
            </w:r>
            <w:r>
              <w:rPr>
                <w:rFonts w:ascii="宋体" w:hAnsi="宋体"/>
                <w:sz w:val="24"/>
                <w:szCs w:val="24"/>
              </w:rPr>
              <w:t>到网上直报平台内容</w:t>
            </w:r>
            <w:r>
              <w:rPr>
                <w:rFonts w:hint="eastAsia" w:ascii="宋体" w:hAnsi="宋体"/>
                <w:sz w:val="24"/>
                <w:szCs w:val="24"/>
              </w:rPr>
              <w:t>》打开</w:t>
            </w:r>
            <w:r>
              <w:rPr>
                <w:rFonts w:ascii="宋体" w:hAnsi="宋体"/>
                <w:sz w:val="24"/>
                <w:szCs w:val="24"/>
              </w:rPr>
              <w:t>，并选择所有绿色部分，复制（</w:t>
            </w:r>
            <w:r>
              <w:rPr>
                <w:rFonts w:hint="eastAsia" w:ascii="宋体" w:hAnsi="宋体"/>
                <w:sz w:val="24"/>
                <w:szCs w:val="24"/>
              </w:rPr>
              <w:t>Ctrl+C</w:t>
            </w:r>
            <w:r>
              <w:rPr>
                <w:rFonts w:ascii="宋体" w:hAnsi="宋体"/>
                <w:sz w:val="24"/>
                <w:szCs w:val="24"/>
              </w:rPr>
              <w:t>）</w:t>
            </w:r>
            <w:r>
              <w:rPr>
                <w:rFonts w:hint="eastAsia" w:ascii="宋体" w:hAnsi="宋体"/>
                <w:sz w:val="24"/>
                <w:szCs w:val="24"/>
              </w:rPr>
              <w:t>；</w:t>
            </w:r>
          </w:p>
          <w:p>
            <w:pPr>
              <w:numPr>
                <w:ilvl w:val="0"/>
                <w:numId w:val="3"/>
              </w:numPr>
              <w:spacing w:line="240" w:lineRule="auto"/>
              <w:jc w:val="left"/>
              <w:rPr>
                <w:rFonts w:ascii="宋体" w:hAnsi="宋体"/>
                <w:sz w:val="24"/>
                <w:szCs w:val="24"/>
              </w:rPr>
            </w:pPr>
            <w:r>
              <w:rPr>
                <w:rFonts w:hint="eastAsia" w:ascii="宋体" w:hAnsi="宋体"/>
                <w:sz w:val="24"/>
                <w:szCs w:val="24"/>
              </w:rPr>
              <w:t>第</w:t>
            </w:r>
            <w:r>
              <w:rPr>
                <w:rFonts w:ascii="宋体" w:hAnsi="宋体"/>
                <w:sz w:val="24"/>
                <w:szCs w:val="24"/>
              </w:rPr>
              <w:t>4</w:t>
            </w:r>
            <w:r>
              <w:rPr>
                <w:rFonts w:hint="eastAsia" w:ascii="宋体" w:hAnsi="宋体"/>
                <w:sz w:val="24"/>
                <w:szCs w:val="24"/>
              </w:rPr>
              <w:t>步</w:t>
            </w:r>
            <w:r>
              <w:rPr>
                <w:rFonts w:ascii="宋体" w:hAnsi="宋体"/>
                <w:sz w:val="24"/>
                <w:szCs w:val="24"/>
              </w:rPr>
              <w:t>：</w:t>
            </w:r>
            <w:r>
              <w:rPr>
                <w:rFonts w:hint="eastAsia" w:ascii="宋体" w:hAnsi="宋体"/>
                <w:sz w:val="24"/>
                <w:szCs w:val="24"/>
              </w:rPr>
              <w:t>在</w:t>
            </w:r>
            <w:r>
              <w:rPr>
                <w:rFonts w:ascii="宋体" w:hAnsi="宋体"/>
                <w:sz w:val="24"/>
                <w:szCs w:val="24"/>
              </w:rPr>
              <w:t>网上直报平报表录入界面</w:t>
            </w:r>
            <w:r>
              <w:rPr>
                <w:rFonts w:hint="eastAsia" w:ascii="宋体" w:hAnsi="宋体"/>
                <w:sz w:val="24"/>
                <w:szCs w:val="24"/>
              </w:rPr>
              <w:t>第一行</w:t>
            </w:r>
            <w:r>
              <w:rPr>
                <w:rFonts w:ascii="宋体" w:hAnsi="宋体"/>
                <w:sz w:val="24"/>
                <w:szCs w:val="24"/>
              </w:rPr>
              <w:t>第一列，</w:t>
            </w:r>
            <w:r>
              <w:rPr>
                <w:rFonts w:hint="eastAsia" w:ascii="宋体" w:hAnsi="宋体"/>
                <w:sz w:val="24"/>
                <w:szCs w:val="24"/>
              </w:rPr>
              <w:t>“</w:t>
            </w:r>
            <w:r>
              <w:rPr>
                <w:rFonts w:ascii="宋体" w:hAnsi="宋体"/>
                <w:sz w:val="24"/>
                <w:szCs w:val="24"/>
              </w:rPr>
              <w:t>年末</w:t>
            </w:r>
            <w:r>
              <w:rPr>
                <w:rFonts w:hint="eastAsia" w:ascii="宋体" w:hAnsi="宋体"/>
                <w:sz w:val="24"/>
                <w:szCs w:val="24"/>
              </w:rPr>
              <w:t>从业</w:t>
            </w:r>
            <w:r>
              <w:rPr>
                <w:rFonts w:ascii="宋体" w:hAnsi="宋体"/>
                <w:sz w:val="24"/>
                <w:szCs w:val="24"/>
              </w:rPr>
              <w:t>人员</w:t>
            </w:r>
            <w:r>
              <w:rPr>
                <w:rFonts w:hint="eastAsia" w:ascii="宋体" w:hAnsi="宋体"/>
                <w:sz w:val="24"/>
                <w:szCs w:val="24"/>
              </w:rPr>
              <w:t>”</w:t>
            </w:r>
            <w:r>
              <w:rPr>
                <w:rFonts w:ascii="宋体" w:hAnsi="宋体"/>
                <w:sz w:val="24"/>
                <w:szCs w:val="24"/>
              </w:rPr>
              <w:t>合计数</w:t>
            </w:r>
            <w:r>
              <w:rPr>
                <w:rFonts w:hint="eastAsia" w:ascii="宋体" w:hAnsi="宋体"/>
                <w:sz w:val="24"/>
                <w:szCs w:val="24"/>
              </w:rPr>
              <w:t>单元格上黏贴</w:t>
            </w:r>
            <w:r>
              <w:rPr>
                <w:rFonts w:ascii="宋体" w:hAnsi="宋体"/>
                <w:sz w:val="24"/>
                <w:szCs w:val="24"/>
              </w:rPr>
              <w:t>（</w:t>
            </w:r>
            <w:r>
              <w:rPr>
                <w:rFonts w:hint="eastAsia" w:ascii="宋体" w:hAnsi="宋体"/>
                <w:sz w:val="24"/>
                <w:szCs w:val="24"/>
              </w:rPr>
              <w:t>使用</w:t>
            </w:r>
            <w:r>
              <w:rPr>
                <w:rFonts w:ascii="宋体" w:hAnsi="宋体"/>
                <w:sz w:val="24"/>
                <w:szCs w:val="24"/>
              </w:rPr>
              <w:t>键盘</w:t>
            </w:r>
            <w:r>
              <w:rPr>
                <w:rFonts w:hint="eastAsia" w:ascii="宋体" w:hAnsi="宋体"/>
                <w:sz w:val="24"/>
                <w:szCs w:val="24"/>
              </w:rPr>
              <w:t>Ctrl+V</w:t>
            </w:r>
            <w:r>
              <w:rPr>
                <w:rFonts w:ascii="宋体" w:hAnsi="宋体"/>
                <w:sz w:val="24"/>
                <w:szCs w:val="24"/>
              </w:rPr>
              <w:t>）</w:t>
            </w:r>
            <w:r>
              <w:rPr>
                <w:rFonts w:hint="eastAsia" w:ascii="宋体" w:hAnsi="宋体"/>
                <w:sz w:val="24"/>
                <w:szCs w:val="24"/>
              </w:rPr>
              <w:t>；</w:t>
            </w:r>
          </w:p>
          <w:p>
            <w:pPr>
              <w:numPr>
                <w:ilvl w:val="0"/>
                <w:numId w:val="3"/>
              </w:numPr>
              <w:spacing w:line="240" w:lineRule="auto"/>
              <w:jc w:val="left"/>
              <w:rPr>
                <w:rFonts w:hint="eastAsia" w:ascii="宋体" w:hAnsi="宋体"/>
                <w:szCs w:val="21"/>
              </w:rPr>
            </w:pPr>
            <w:r>
              <w:rPr>
                <w:rFonts w:hint="eastAsia" w:ascii="宋体" w:hAnsi="宋体"/>
                <w:sz w:val="24"/>
                <w:szCs w:val="24"/>
              </w:rPr>
              <w:t>第</w:t>
            </w:r>
            <w:r>
              <w:rPr>
                <w:rFonts w:ascii="宋体" w:hAnsi="宋体"/>
                <w:sz w:val="24"/>
                <w:szCs w:val="24"/>
              </w:rPr>
              <w:t>5</w:t>
            </w:r>
            <w:r>
              <w:rPr>
                <w:rFonts w:hint="eastAsia" w:ascii="宋体" w:hAnsi="宋体"/>
                <w:sz w:val="24"/>
                <w:szCs w:val="24"/>
              </w:rPr>
              <w:t>步：</w:t>
            </w:r>
            <w:r>
              <w:rPr>
                <w:rFonts w:ascii="宋体" w:hAnsi="宋体"/>
                <w:sz w:val="24"/>
                <w:szCs w:val="24"/>
              </w:rPr>
              <w:t>填写单位基本信息，审核无误</w:t>
            </w:r>
            <w:r>
              <w:rPr>
                <w:rFonts w:hint="eastAsia" w:ascii="宋体" w:hAnsi="宋体"/>
                <w:sz w:val="24"/>
                <w:szCs w:val="24"/>
              </w:rPr>
              <w:t>后</w:t>
            </w:r>
            <w:r>
              <w:rPr>
                <w:rFonts w:ascii="宋体" w:hAnsi="宋体"/>
                <w:sz w:val="24"/>
                <w:szCs w:val="24"/>
              </w:rPr>
              <w:t>上</w:t>
            </w:r>
            <w:r>
              <w:rPr>
                <w:rFonts w:hint="eastAsia" w:ascii="宋体" w:hAnsi="宋体"/>
                <w:sz w:val="24"/>
                <w:szCs w:val="24"/>
              </w:rPr>
              <w:t>报</w:t>
            </w:r>
            <w:r>
              <w:rPr>
                <w:rFonts w:ascii="宋体" w:hAnsi="宋体"/>
                <w:sz w:val="24"/>
                <w:szCs w:val="24"/>
              </w:rPr>
              <w:t>。</w:t>
            </w:r>
          </w:p>
        </w:tc>
        <w:tc>
          <w:tcPr>
            <w:tcW w:w="5472" w:type="dxa"/>
            <w:shd w:val="clear" w:color="auto" w:fill="auto"/>
            <w:noWrap w:val="0"/>
            <w:vAlign w:val="top"/>
          </w:tcPr>
          <w:p>
            <w:pPr>
              <w:jc w:val="left"/>
            </w:pPr>
            <w:r>
              <w:drawing>
                <wp:inline distT="0" distB="0" distL="114300" distR="114300">
                  <wp:extent cx="3336925" cy="337820"/>
                  <wp:effectExtent l="0" t="0" r="15875" b="5080"/>
                  <wp:docPr id="1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
                          <pic:cNvPicPr>
                            <a:picLocks noChangeAspect="1"/>
                          </pic:cNvPicPr>
                        </pic:nvPicPr>
                        <pic:blipFill>
                          <a:blip r:embed="rId25"/>
                          <a:stretch>
                            <a:fillRect/>
                          </a:stretch>
                        </pic:blipFill>
                        <pic:spPr>
                          <a:xfrm>
                            <a:off x="0" y="0"/>
                            <a:ext cx="3336925" cy="337820"/>
                          </a:xfrm>
                          <a:prstGeom prst="rect">
                            <a:avLst/>
                          </a:prstGeom>
                          <a:noFill/>
                          <a:ln>
                            <a:noFill/>
                          </a:ln>
                        </pic:spPr>
                      </pic:pic>
                    </a:graphicData>
                  </a:graphic>
                </wp:inline>
              </w:drawing>
            </w:r>
          </w:p>
          <w:p>
            <w:pPr>
              <w:jc w:val="left"/>
            </w:pPr>
          </w:p>
          <w:p>
            <w:pPr>
              <w:jc w:val="left"/>
            </w:pPr>
            <w:r>
              <mc:AlternateContent>
                <mc:Choice Requires="wps">
                  <w:drawing>
                    <wp:anchor distT="0" distB="0" distL="114300" distR="114300" simplePos="0" relativeHeight="251663360" behindDoc="0" locked="0" layoutInCell="1" allowOverlap="1">
                      <wp:simplePos x="0" y="0"/>
                      <wp:positionH relativeFrom="column">
                        <wp:posOffset>1996440</wp:posOffset>
                      </wp:positionH>
                      <wp:positionV relativeFrom="paragraph">
                        <wp:posOffset>171450</wp:posOffset>
                      </wp:positionV>
                      <wp:extent cx="1285875" cy="695325"/>
                      <wp:effectExtent l="258445" t="5080" r="17780" b="4445"/>
                      <wp:wrapNone/>
                      <wp:docPr id="6" name="自选图形 22"/>
                      <wp:cNvGraphicFramePr/>
                      <a:graphic xmlns:a="http://schemas.openxmlformats.org/drawingml/2006/main">
                        <a:graphicData uri="http://schemas.microsoft.com/office/word/2010/wordprocessingShape">
                          <wps:wsp>
                            <wps:cNvSpPr/>
                            <wps:spPr>
                              <a:xfrm>
                                <a:off x="0" y="0"/>
                                <a:ext cx="1285875" cy="695325"/>
                              </a:xfrm>
                              <a:prstGeom prst="wedgeEllipseCallout">
                                <a:avLst>
                                  <a:gd name="adj1" fmla="val -68569"/>
                                  <a:gd name="adj2" fmla="val 21231"/>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r>
                                    <w:rPr>
                                      <w:rFonts w:hint="eastAsia"/>
                                    </w:rPr>
                                    <w:t>复制该部分</w:t>
                                  </w:r>
                                  <w:r>
                                    <w:t>内容</w:t>
                                  </w:r>
                                </w:p>
                              </w:txbxContent>
                            </wps:txbx>
                            <wps:bodyPr wrap="square" upright="1"/>
                          </wps:wsp>
                        </a:graphicData>
                      </a:graphic>
                    </wp:anchor>
                  </w:drawing>
                </mc:Choice>
                <mc:Fallback>
                  <w:pict>
                    <v:shape id="自选图形 22" o:spid="_x0000_s1026" o:spt="63" type="#_x0000_t63" style="position:absolute;left:0pt;margin-left:157.2pt;margin-top:13.5pt;height:54.75pt;width:101.25pt;z-index:251663360;mso-width-relative:page;mso-height-relative:page;" fillcolor="#FFFFFF" filled="t" stroked="t" coordsize="21600,21600" o:gfxdata="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BYAAABkcnMvUEsBAhQAFAAAAAgAh07i&#10;QLuzVoXbAAAACgEAAA8AAAAAAAAAAQAgAAAAOAAAAGRycy9kb3ducmV2LnhtbFBLAQIUABQAAAAI&#10;AIdO4kB21Ax7RgIAAJ8EAAAOAAAAAAAAAAEAIAAAAEABAABkcnMvZTJvRG9jLnhtbFBLBQYAAAAA&#10;BgAGAFkBAAD4BQAAAAA=&#10;" adj="-4011,15386">
                      <v:fill on="t" focussize="0,0"/>
                      <v:stroke color="#000000" joinstyle="miter"/>
                      <v:imagedata o:title=""/>
                      <o:lock v:ext="edit" aspectratio="f"/>
                      <v:textbox>
                        <w:txbxContent>
                          <w:p>
                            <w:pPr>
                              <w:rPr>
                                <w:rFonts w:hint="eastAsia"/>
                              </w:rPr>
                            </w:pPr>
                            <w:r>
                              <w:rPr>
                                <w:rFonts w:hint="eastAsia"/>
                              </w:rPr>
                              <w:t>复制该部分</w:t>
                            </w:r>
                            <w:r>
                              <w:t>内容</w:t>
                            </w:r>
                          </w:p>
                        </w:txbxContent>
                      </v:textbox>
                    </v:shape>
                  </w:pict>
                </mc:Fallback>
              </mc:AlternateContent>
            </w:r>
            <w:r>
              <w:drawing>
                <wp:inline distT="0" distB="0" distL="114300" distR="114300">
                  <wp:extent cx="1847215" cy="1131570"/>
                  <wp:effectExtent l="0" t="0" r="635" b="11430"/>
                  <wp:docPr id="1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
                          <pic:cNvPicPr>
                            <a:picLocks noChangeAspect="1"/>
                          </pic:cNvPicPr>
                        </pic:nvPicPr>
                        <pic:blipFill>
                          <a:blip r:embed="rId26"/>
                          <a:stretch>
                            <a:fillRect/>
                          </a:stretch>
                        </pic:blipFill>
                        <pic:spPr>
                          <a:xfrm>
                            <a:off x="0" y="0"/>
                            <a:ext cx="1847215" cy="1131570"/>
                          </a:xfrm>
                          <a:prstGeom prst="rect">
                            <a:avLst/>
                          </a:prstGeom>
                          <a:noFill/>
                          <a:ln>
                            <a:noFill/>
                          </a:ln>
                        </pic:spPr>
                      </pic:pic>
                    </a:graphicData>
                  </a:graphic>
                </wp:inline>
              </w:drawing>
            </w:r>
          </w:p>
          <w:p>
            <w:pPr>
              <w:jc w:val="left"/>
            </w:pPr>
          </w:p>
          <w:p>
            <w:pPr>
              <w:jc w:val="left"/>
              <w:rPr>
                <w:rFonts w:hint="eastAsia" w:ascii="宋体" w:hAnsi="宋体"/>
                <w:sz w:val="28"/>
                <w:szCs w:val="15"/>
              </w:rPr>
            </w:pPr>
            <w:r>
              <w:drawing>
                <wp:inline distT="0" distB="0" distL="114300" distR="114300">
                  <wp:extent cx="3340735" cy="950595"/>
                  <wp:effectExtent l="0" t="0" r="12065" b="1905"/>
                  <wp:docPr id="18"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3"/>
                          <pic:cNvPicPr>
                            <a:picLocks noChangeAspect="1"/>
                          </pic:cNvPicPr>
                        </pic:nvPicPr>
                        <pic:blipFill>
                          <a:blip r:embed="rId27"/>
                          <a:stretch>
                            <a:fillRect/>
                          </a:stretch>
                        </pic:blipFill>
                        <pic:spPr>
                          <a:xfrm>
                            <a:off x="0" y="0"/>
                            <a:ext cx="3340735" cy="950595"/>
                          </a:xfrm>
                          <a:prstGeom prst="rect">
                            <a:avLst/>
                          </a:prstGeom>
                          <a:noFill/>
                          <a:ln>
                            <a:noFill/>
                          </a:ln>
                        </pic:spPr>
                      </pic:pic>
                    </a:graphicData>
                  </a:graphic>
                </wp:inline>
              </w:drawing>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25" w:hRule="atLeast"/>
        </w:trPr>
        <w:tc>
          <w:tcPr>
            <w:tcW w:w="5211" w:type="dxa"/>
            <w:shd w:val="clear" w:color="auto" w:fill="auto"/>
            <w:noWrap w:val="0"/>
            <w:vAlign w:val="top"/>
          </w:tcPr>
          <w:p>
            <w:pPr>
              <w:spacing w:line="360" w:lineRule="auto"/>
              <w:jc w:val="left"/>
              <w:rPr>
                <w:rFonts w:hint="eastAsia" w:ascii="宋体" w:hAnsi="宋体"/>
                <w:b/>
                <w:sz w:val="24"/>
                <w:szCs w:val="24"/>
              </w:rPr>
            </w:pPr>
            <w:r>
              <w:rPr>
                <w:rFonts w:hint="eastAsia" w:ascii="宋体" w:hAnsi="宋体"/>
                <w:b/>
                <w:sz w:val="24"/>
                <w:szCs w:val="24"/>
              </w:rPr>
              <w:t>9、审核</w:t>
            </w:r>
            <w:r>
              <w:rPr>
                <w:rFonts w:ascii="宋体" w:hAnsi="宋体"/>
                <w:b/>
                <w:sz w:val="24"/>
                <w:szCs w:val="24"/>
              </w:rPr>
              <w:t>及上报</w:t>
            </w:r>
            <w:r>
              <w:rPr>
                <w:rFonts w:hint="eastAsia" w:ascii="宋体" w:hAnsi="宋体"/>
                <w:b/>
                <w:sz w:val="24"/>
                <w:szCs w:val="24"/>
              </w:rPr>
              <w:t>：</w:t>
            </w:r>
          </w:p>
          <w:p>
            <w:pPr>
              <w:numPr>
                <w:ilvl w:val="0"/>
                <w:numId w:val="3"/>
              </w:numPr>
              <w:spacing w:line="360" w:lineRule="auto"/>
              <w:jc w:val="left"/>
              <w:rPr>
                <w:rFonts w:ascii="宋体" w:hAnsi="宋体"/>
                <w:sz w:val="24"/>
                <w:szCs w:val="24"/>
              </w:rPr>
            </w:pPr>
            <w:r>
              <w:rPr>
                <w:rFonts w:hint="eastAsia" w:ascii="宋体" w:hAnsi="宋体"/>
                <w:sz w:val="24"/>
                <w:szCs w:val="24"/>
              </w:rPr>
              <w:t>第</w:t>
            </w:r>
            <w:r>
              <w:rPr>
                <w:rFonts w:ascii="宋体" w:hAnsi="宋体"/>
                <w:sz w:val="24"/>
                <w:szCs w:val="24"/>
              </w:rPr>
              <w:t>1</w:t>
            </w:r>
            <w:r>
              <w:rPr>
                <w:rFonts w:hint="eastAsia" w:ascii="宋体" w:hAnsi="宋体"/>
                <w:sz w:val="24"/>
                <w:szCs w:val="24"/>
              </w:rPr>
              <w:t>步：点击【审核】按钮，执行数据审核；</w:t>
            </w:r>
          </w:p>
          <w:p>
            <w:pPr>
              <w:numPr>
                <w:ilvl w:val="0"/>
                <w:numId w:val="3"/>
              </w:numPr>
              <w:spacing w:line="360" w:lineRule="auto"/>
              <w:jc w:val="left"/>
              <w:rPr>
                <w:rFonts w:ascii="宋体" w:hAnsi="宋体"/>
                <w:sz w:val="24"/>
                <w:szCs w:val="24"/>
              </w:rPr>
            </w:pPr>
            <w:r>
              <w:rPr>
                <w:rFonts w:hint="eastAsia" w:ascii="宋体" w:hAnsi="宋体"/>
                <w:sz w:val="24"/>
                <w:szCs w:val="24"/>
              </w:rPr>
              <w:t>第2步</w:t>
            </w:r>
            <w:r>
              <w:rPr>
                <w:rFonts w:ascii="宋体" w:hAnsi="宋体"/>
                <w:sz w:val="24"/>
                <w:szCs w:val="24"/>
              </w:rPr>
              <w:t>：</w:t>
            </w:r>
            <w:r>
              <w:rPr>
                <w:rFonts w:hint="eastAsia" w:ascii="宋体" w:hAnsi="宋体"/>
                <w:sz w:val="24"/>
                <w:szCs w:val="24"/>
              </w:rPr>
              <w:t>问卷</w:t>
            </w:r>
            <w:r>
              <w:rPr>
                <w:rFonts w:ascii="宋体" w:hAnsi="宋体"/>
                <w:sz w:val="24"/>
                <w:szCs w:val="24"/>
              </w:rPr>
              <w:t>错误分为强制性错误及核实性错误，强制性错误</w:t>
            </w:r>
            <w:r>
              <w:rPr>
                <w:rFonts w:hint="eastAsia" w:ascii="宋体" w:hAnsi="宋体"/>
                <w:sz w:val="24"/>
                <w:szCs w:val="24"/>
              </w:rPr>
              <w:t>修改</w:t>
            </w:r>
            <w:r>
              <w:rPr>
                <w:rFonts w:ascii="宋体" w:hAnsi="宋体"/>
                <w:sz w:val="24"/>
                <w:szCs w:val="24"/>
              </w:rPr>
              <w:t>完成前无法上报，核实性错误经核实后可填写情况说明后上报；</w:t>
            </w:r>
          </w:p>
          <w:p>
            <w:pPr>
              <w:numPr>
                <w:ilvl w:val="0"/>
                <w:numId w:val="3"/>
              </w:numPr>
              <w:spacing w:line="240" w:lineRule="auto"/>
              <w:jc w:val="left"/>
              <w:rPr>
                <w:rFonts w:ascii="宋体" w:hAnsi="宋体"/>
                <w:sz w:val="24"/>
                <w:szCs w:val="24"/>
              </w:rPr>
            </w:pPr>
            <w:r>
              <w:rPr>
                <w:rFonts w:hint="eastAsia" w:ascii="宋体" w:hAnsi="宋体"/>
                <w:sz w:val="24"/>
                <w:szCs w:val="24"/>
              </w:rPr>
              <w:t>第</w:t>
            </w:r>
            <w:r>
              <w:rPr>
                <w:rFonts w:ascii="宋体" w:hAnsi="宋体"/>
                <w:sz w:val="24"/>
                <w:szCs w:val="24"/>
              </w:rPr>
              <w:t>3</w:t>
            </w:r>
            <w:r>
              <w:rPr>
                <w:rFonts w:hint="eastAsia" w:ascii="宋体" w:hAnsi="宋体"/>
                <w:sz w:val="24"/>
                <w:szCs w:val="24"/>
              </w:rPr>
              <w:t>步：在错误列表中点击一条错误，系统以红色显示此错误涉及的数据位置，如果数据填写有误，则直接修改；如果数据真实无误，点击此错误右侧对应的【填写】按钮，填写错误情况说明；</w:t>
            </w:r>
          </w:p>
          <w:p>
            <w:pPr>
              <w:numPr>
                <w:ilvl w:val="0"/>
                <w:numId w:val="3"/>
              </w:numPr>
              <w:spacing w:line="360" w:lineRule="auto"/>
              <w:jc w:val="left"/>
              <w:rPr>
                <w:rFonts w:ascii="宋体" w:hAnsi="宋体"/>
                <w:sz w:val="24"/>
                <w:szCs w:val="24"/>
              </w:rPr>
            </w:pPr>
            <w:r>
              <w:rPr>
                <w:rFonts w:hint="eastAsia" w:ascii="宋体" w:hAnsi="宋体"/>
                <w:sz w:val="24"/>
                <w:szCs w:val="24"/>
              </w:rPr>
              <w:t>第</w:t>
            </w:r>
            <w:r>
              <w:rPr>
                <w:rFonts w:ascii="宋体" w:hAnsi="宋体"/>
                <w:sz w:val="24"/>
                <w:szCs w:val="24"/>
              </w:rPr>
              <w:t>4</w:t>
            </w:r>
            <w:r>
              <w:rPr>
                <w:rFonts w:hint="eastAsia" w:ascii="宋体" w:hAnsi="宋体"/>
                <w:sz w:val="24"/>
                <w:szCs w:val="24"/>
              </w:rPr>
              <w:t>步：依次给每条错误填写情况说明（说明应不少于6个汉字）；</w:t>
            </w:r>
          </w:p>
          <w:p>
            <w:pPr>
              <w:numPr>
                <w:ilvl w:val="0"/>
                <w:numId w:val="3"/>
              </w:numPr>
              <w:spacing w:line="360" w:lineRule="auto"/>
              <w:jc w:val="left"/>
              <w:rPr>
                <w:rFonts w:ascii="宋体" w:hAnsi="宋体"/>
                <w:sz w:val="24"/>
                <w:szCs w:val="24"/>
              </w:rPr>
            </w:pPr>
            <w:r>
              <w:rPr>
                <w:rFonts w:hint="eastAsia" w:ascii="宋体" w:hAnsi="宋体"/>
                <w:sz w:val="24"/>
                <w:szCs w:val="24"/>
              </w:rPr>
              <w:t>第</w:t>
            </w:r>
            <w:r>
              <w:rPr>
                <w:rFonts w:ascii="宋体" w:hAnsi="宋体"/>
                <w:sz w:val="24"/>
                <w:szCs w:val="24"/>
              </w:rPr>
              <w:t>5</w:t>
            </w:r>
            <w:r>
              <w:rPr>
                <w:rFonts w:hint="eastAsia" w:ascii="宋体" w:hAnsi="宋体"/>
                <w:sz w:val="24"/>
                <w:szCs w:val="24"/>
              </w:rPr>
              <w:t>步：输入完毕，点击【保存】按钮；</w:t>
            </w:r>
          </w:p>
          <w:p>
            <w:pPr>
              <w:numPr>
                <w:ilvl w:val="0"/>
                <w:numId w:val="3"/>
              </w:numPr>
              <w:spacing w:line="360" w:lineRule="auto"/>
              <w:jc w:val="left"/>
              <w:rPr>
                <w:rFonts w:hint="eastAsia" w:ascii="宋体" w:hAnsi="宋体"/>
                <w:sz w:val="24"/>
                <w:szCs w:val="24"/>
              </w:rPr>
            </w:pPr>
            <w:r>
              <w:rPr>
                <w:rFonts w:hint="eastAsia" w:ascii="宋体" w:hAnsi="宋体"/>
                <w:sz w:val="24"/>
                <w:szCs w:val="24"/>
              </w:rPr>
              <w:t>第</w:t>
            </w:r>
            <w:r>
              <w:rPr>
                <w:rFonts w:ascii="宋体" w:hAnsi="宋体"/>
                <w:sz w:val="24"/>
                <w:szCs w:val="24"/>
              </w:rPr>
              <w:t>6</w:t>
            </w:r>
            <w:r>
              <w:rPr>
                <w:rFonts w:hint="eastAsia" w:ascii="宋体" w:hAnsi="宋体"/>
                <w:sz w:val="24"/>
                <w:szCs w:val="24"/>
              </w:rPr>
              <w:t>步：全部审核错误处理完毕，点击【上报】按钮，等待系统提示“上报成功”。</w:t>
            </w:r>
          </w:p>
        </w:tc>
        <w:tc>
          <w:tcPr>
            <w:tcW w:w="5472" w:type="dxa"/>
            <w:shd w:val="clear" w:color="auto" w:fill="auto"/>
            <w:noWrap w:val="0"/>
            <w:vAlign w:val="top"/>
          </w:tcPr>
          <w:p>
            <w:pPr>
              <w:jc w:val="left"/>
            </w:pPr>
          </w:p>
          <w:p>
            <w:pPr>
              <w:jc w:val="left"/>
            </w:pPr>
          </w:p>
          <w:p>
            <w:pPr>
              <w:jc w:val="left"/>
              <w:rPr>
                <w:rFonts w:hint="eastAsia" w:ascii="宋体" w:hAnsi="宋体"/>
                <w:sz w:val="28"/>
                <w:szCs w:val="15"/>
              </w:rPr>
            </w:pPr>
            <w:r>
              <w:drawing>
                <wp:inline distT="0" distB="0" distL="114300" distR="114300">
                  <wp:extent cx="3335020" cy="2085975"/>
                  <wp:effectExtent l="0" t="0" r="17780" b="9525"/>
                  <wp:docPr id="1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
                          <pic:cNvPicPr>
                            <a:picLocks noChangeAspect="1"/>
                          </pic:cNvPicPr>
                        </pic:nvPicPr>
                        <pic:blipFill>
                          <a:blip r:embed="rId28"/>
                          <a:stretch>
                            <a:fillRect/>
                          </a:stretch>
                        </pic:blipFill>
                        <pic:spPr>
                          <a:xfrm>
                            <a:off x="0" y="0"/>
                            <a:ext cx="3335020" cy="2085975"/>
                          </a:xfrm>
                          <a:prstGeom prst="rect">
                            <a:avLst/>
                          </a:prstGeom>
                          <a:noFill/>
                          <a:ln>
                            <a:noFill/>
                          </a:ln>
                        </pic:spPr>
                      </pic:pic>
                    </a:graphicData>
                  </a:graphic>
                </wp:inline>
              </w:drawing>
            </w:r>
          </w:p>
        </w:tc>
      </w:tr>
    </w:tbl>
    <w:p>
      <w:pPr>
        <w:jc w:val="left"/>
        <w:rPr>
          <w:rFonts w:hint="eastAsia" w:ascii="宋体" w:hAnsi="宋体"/>
          <w:sz w:val="28"/>
          <w:szCs w:val="15"/>
        </w:rPr>
      </w:pPr>
    </w:p>
    <w:p>
      <w:pPr>
        <w:jc w:val="left"/>
        <w:rPr>
          <w:rFonts w:hint="eastAsia" w:ascii="宋体" w:hAnsi="宋体"/>
          <w:b/>
          <w:sz w:val="28"/>
          <w:szCs w:val="15"/>
        </w:rPr>
      </w:pPr>
      <w:r>
        <w:rPr>
          <w:rFonts w:ascii="宋体" w:hAnsi="宋体"/>
          <w:b/>
          <w:sz w:val="28"/>
          <w:szCs w:val="15"/>
        </w:rPr>
        <w:br w:type="page"/>
      </w:r>
      <w:r>
        <w:rPr>
          <w:rFonts w:hint="eastAsia" w:ascii="宋体" w:hAnsi="宋体"/>
          <w:b/>
          <w:sz w:val="28"/>
          <w:szCs w:val="15"/>
          <w:lang w:val="en-US" w:eastAsia="zh-CN"/>
        </w:rPr>
        <w:t xml:space="preserve">  </w:t>
      </w:r>
      <w:r>
        <w:rPr>
          <w:rFonts w:hint="eastAsia" w:ascii="宋体" w:hAnsi="宋体"/>
          <w:b/>
          <w:sz w:val="28"/>
          <w:szCs w:val="15"/>
        </w:rPr>
        <w:t>附表1  部分行业各类人员分类参考</w:t>
      </w:r>
    </w:p>
    <w:tbl>
      <w:tblPr>
        <w:tblStyle w:val="19"/>
        <w:tblW w:w="9781" w:type="dxa"/>
        <w:tblInd w:w="39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57"/>
        <w:gridCol w:w="1050"/>
        <w:gridCol w:w="1087"/>
        <w:gridCol w:w="1134"/>
        <w:gridCol w:w="1829"/>
        <w:gridCol w:w="24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trPr>
        <w:tc>
          <w:tcPr>
            <w:tcW w:w="2257" w:type="dxa"/>
            <w:vMerge w:val="restart"/>
            <w:shd w:val="clear" w:color="auto" w:fill="auto"/>
            <w:noWrap w:val="0"/>
            <w:vAlign w:val="center"/>
          </w:tcPr>
          <w:p>
            <w:pPr>
              <w:autoSpaceDE w:val="0"/>
              <w:autoSpaceDN w:val="0"/>
              <w:spacing w:line="240" w:lineRule="auto"/>
              <w:jc w:val="center"/>
              <w:rPr>
                <w:rFonts w:hint="eastAsia" w:ascii="宋体" w:cs="宋体"/>
                <w:b/>
                <w:color w:val="000000"/>
                <w:sz w:val="22"/>
                <w:szCs w:val="22"/>
              </w:rPr>
            </w:pPr>
            <w:r>
              <w:rPr>
                <w:rFonts w:hint="eastAsia" w:ascii="宋体" w:cs="宋体"/>
                <w:b/>
                <w:color w:val="000000"/>
                <w:sz w:val="22"/>
                <w:szCs w:val="22"/>
              </w:rPr>
              <w:t>行业</w:t>
            </w:r>
          </w:p>
        </w:tc>
        <w:tc>
          <w:tcPr>
            <w:tcW w:w="7524" w:type="dxa"/>
            <w:gridSpan w:val="5"/>
            <w:shd w:val="clear" w:color="auto" w:fill="auto"/>
            <w:noWrap w:val="0"/>
            <w:vAlign w:val="top"/>
          </w:tcPr>
          <w:p>
            <w:pPr>
              <w:autoSpaceDE w:val="0"/>
              <w:autoSpaceDN w:val="0"/>
              <w:spacing w:line="240" w:lineRule="auto"/>
              <w:jc w:val="center"/>
              <w:textAlignment w:val="auto"/>
              <w:rPr>
                <w:rFonts w:hint="eastAsia" w:ascii="宋体" w:cs="宋体"/>
                <w:b/>
                <w:color w:val="000000"/>
                <w:sz w:val="22"/>
                <w:szCs w:val="22"/>
              </w:rPr>
            </w:pPr>
            <w:r>
              <w:rPr>
                <w:rFonts w:hint="eastAsia" w:ascii="宋体" w:cs="宋体"/>
                <w:b/>
                <w:color w:val="000000"/>
                <w:sz w:val="22"/>
                <w:szCs w:val="22"/>
              </w:rPr>
              <w:t>从业人员分类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trPr>
        <w:tc>
          <w:tcPr>
            <w:tcW w:w="2257" w:type="dxa"/>
            <w:vMerge w:val="continue"/>
            <w:shd w:val="clear" w:color="auto" w:fill="auto"/>
            <w:noWrap w:val="0"/>
            <w:vAlign w:val="top"/>
          </w:tcPr>
          <w:p>
            <w:pPr>
              <w:autoSpaceDE w:val="0"/>
              <w:autoSpaceDN w:val="0"/>
              <w:spacing w:line="240" w:lineRule="auto"/>
              <w:jc w:val="center"/>
              <w:textAlignment w:val="auto"/>
              <w:rPr>
                <w:rFonts w:hint="eastAsia" w:ascii="宋体" w:cs="宋体"/>
                <w:b/>
                <w:color w:val="000000"/>
                <w:sz w:val="22"/>
                <w:szCs w:val="22"/>
              </w:rPr>
            </w:pPr>
          </w:p>
        </w:tc>
        <w:tc>
          <w:tcPr>
            <w:tcW w:w="3271" w:type="dxa"/>
            <w:gridSpan w:val="3"/>
            <w:shd w:val="clear" w:color="auto" w:fill="auto"/>
            <w:noWrap w:val="0"/>
            <w:vAlign w:val="top"/>
          </w:tcPr>
          <w:p>
            <w:pPr>
              <w:autoSpaceDE w:val="0"/>
              <w:autoSpaceDN w:val="0"/>
              <w:spacing w:line="240" w:lineRule="auto"/>
              <w:jc w:val="center"/>
              <w:textAlignment w:val="auto"/>
              <w:rPr>
                <w:rFonts w:hint="eastAsia" w:ascii="宋体" w:cs="宋体"/>
                <w:b/>
                <w:color w:val="000000"/>
                <w:sz w:val="22"/>
                <w:szCs w:val="22"/>
              </w:rPr>
            </w:pPr>
            <w:r>
              <w:rPr>
                <w:rFonts w:hint="eastAsia" w:ascii="宋体" w:cs="宋体"/>
                <w:b/>
                <w:color w:val="000000"/>
                <w:sz w:val="22"/>
                <w:szCs w:val="22"/>
              </w:rPr>
              <w:t>经营管理人员</w:t>
            </w:r>
          </w:p>
        </w:tc>
        <w:tc>
          <w:tcPr>
            <w:tcW w:w="1829" w:type="dxa"/>
            <w:shd w:val="clear" w:color="auto" w:fill="auto"/>
            <w:noWrap w:val="0"/>
            <w:vAlign w:val="top"/>
          </w:tcPr>
          <w:p>
            <w:pPr>
              <w:autoSpaceDE w:val="0"/>
              <w:autoSpaceDN w:val="0"/>
              <w:spacing w:line="240" w:lineRule="auto"/>
              <w:jc w:val="center"/>
              <w:textAlignment w:val="auto"/>
              <w:rPr>
                <w:rFonts w:hint="eastAsia" w:ascii="宋体" w:cs="宋体"/>
                <w:b/>
                <w:color w:val="000000"/>
                <w:sz w:val="22"/>
                <w:szCs w:val="22"/>
              </w:rPr>
            </w:pPr>
            <w:r>
              <w:rPr>
                <w:rFonts w:hint="eastAsia" w:ascii="宋体" w:cs="宋体"/>
                <w:b/>
                <w:color w:val="000000"/>
                <w:sz w:val="22"/>
                <w:szCs w:val="22"/>
              </w:rPr>
              <w:t>专业技术人员</w:t>
            </w:r>
          </w:p>
          <w:p>
            <w:pPr>
              <w:autoSpaceDE w:val="0"/>
              <w:autoSpaceDN w:val="0"/>
              <w:spacing w:line="240" w:lineRule="auto"/>
              <w:jc w:val="center"/>
              <w:textAlignment w:val="auto"/>
              <w:rPr>
                <w:rFonts w:hint="eastAsia" w:ascii="宋体" w:cs="宋体"/>
                <w:b/>
                <w:color w:val="000000"/>
                <w:sz w:val="22"/>
                <w:szCs w:val="22"/>
              </w:rPr>
            </w:pPr>
            <w:r>
              <w:rPr>
                <w:rFonts w:hint="eastAsia" w:ascii="宋体" w:cs="宋体"/>
                <w:color w:val="000000"/>
                <w:sz w:val="22"/>
                <w:szCs w:val="22"/>
              </w:rPr>
              <w:t>-</w:t>
            </w:r>
            <w:r>
              <w:rPr>
                <w:rFonts w:hint="eastAsia" w:ascii="宋体" w:cs="宋体"/>
                <w:b/>
                <w:color w:val="000000"/>
                <w:sz w:val="22"/>
                <w:szCs w:val="22"/>
              </w:rPr>
              <w:t>参照附表2</w:t>
            </w:r>
          </w:p>
        </w:tc>
        <w:tc>
          <w:tcPr>
            <w:tcW w:w="2424" w:type="dxa"/>
            <w:shd w:val="clear" w:color="auto" w:fill="auto"/>
            <w:noWrap w:val="0"/>
            <w:vAlign w:val="top"/>
          </w:tcPr>
          <w:p>
            <w:pPr>
              <w:autoSpaceDE w:val="0"/>
              <w:autoSpaceDN w:val="0"/>
              <w:spacing w:line="240" w:lineRule="auto"/>
              <w:jc w:val="center"/>
              <w:textAlignment w:val="auto"/>
              <w:rPr>
                <w:rFonts w:hint="eastAsia" w:ascii="宋体" w:cs="宋体"/>
                <w:b/>
                <w:color w:val="000000"/>
                <w:sz w:val="22"/>
                <w:szCs w:val="22"/>
              </w:rPr>
            </w:pPr>
            <w:r>
              <w:rPr>
                <w:rFonts w:hint="eastAsia" w:ascii="宋体" w:cs="宋体"/>
                <w:b/>
                <w:color w:val="000000"/>
                <w:sz w:val="22"/>
                <w:szCs w:val="22"/>
              </w:rPr>
              <w:t>技能人员</w:t>
            </w:r>
          </w:p>
          <w:p>
            <w:pPr>
              <w:autoSpaceDE w:val="0"/>
              <w:autoSpaceDN w:val="0"/>
              <w:spacing w:line="240" w:lineRule="auto"/>
              <w:jc w:val="center"/>
              <w:textAlignment w:val="auto"/>
              <w:rPr>
                <w:rFonts w:hint="eastAsia" w:ascii="宋体" w:cs="宋体"/>
                <w:b/>
                <w:color w:val="000000"/>
                <w:sz w:val="22"/>
                <w:szCs w:val="22"/>
              </w:rPr>
            </w:pPr>
            <w:r>
              <w:rPr>
                <w:rFonts w:hint="eastAsia" w:ascii="宋体" w:cs="宋体"/>
                <w:color w:val="000000"/>
                <w:sz w:val="22"/>
                <w:szCs w:val="22"/>
              </w:rPr>
              <w:t>-</w:t>
            </w:r>
            <w:r>
              <w:rPr>
                <w:rFonts w:hint="eastAsia" w:ascii="宋体" w:cs="宋体"/>
                <w:b/>
                <w:color w:val="000000"/>
                <w:sz w:val="22"/>
                <w:szCs w:val="22"/>
              </w:rPr>
              <w:t>参照附表3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trPr>
        <w:tc>
          <w:tcPr>
            <w:tcW w:w="2257" w:type="dxa"/>
            <w:vMerge w:val="continue"/>
            <w:shd w:val="clear" w:color="auto" w:fill="auto"/>
            <w:noWrap w:val="0"/>
            <w:vAlign w:val="top"/>
          </w:tcPr>
          <w:p>
            <w:pPr>
              <w:autoSpaceDE w:val="0"/>
              <w:autoSpaceDN w:val="0"/>
              <w:spacing w:line="240" w:lineRule="auto"/>
              <w:jc w:val="left"/>
              <w:textAlignment w:val="auto"/>
              <w:rPr>
                <w:rFonts w:hint="eastAsia" w:ascii="宋体" w:cs="宋体"/>
                <w:color w:val="000000"/>
                <w:sz w:val="22"/>
                <w:szCs w:val="22"/>
              </w:rPr>
            </w:pPr>
          </w:p>
        </w:tc>
        <w:tc>
          <w:tcPr>
            <w:tcW w:w="1050" w:type="dxa"/>
            <w:shd w:val="clear" w:color="auto" w:fill="auto"/>
            <w:noWrap w:val="0"/>
            <w:vAlign w:val="center"/>
          </w:tcPr>
          <w:p>
            <w:pPr>
              <w:autoSpaceDE w:val="0"/>
              <w:autoSpaceDN w:val="0"/>
              <w:spacing w:line="240" w:lineRule="auto"/>
              <w:jc w:val="center"/>
              <w:textAlignment w:val="auto"/>
              <w:rPr>
                <w:rFonts w:hint="eastAsia" w:ascii="宋体" w:cs="宋体"/>
                <w:color w:val="000000"/>
                <w:sz w:val="22"/>
                <w:szCs w:val="22"/>
              </w:rPr>
            </w:pPr>
            <w:r>
              <w:rPr>
                <w:rFonts w:hint="eastAsia" w:ascii="宋体" w:cs="宋体"/>
                <w:color w:val="000000"/>
                <w:sz w:val="22"/>
                <w:szCs w:val="22"/>
              </w:rPr>
              <w:t>高级</w:t>
            </w:r>
          </w:p>
        </w:tc>
        <w:tc>
          <w:tcPr>
            <w:tcW w:w="1087" w:type="dxa"/>
            <w:shd w:val="clear" w:color="auto" w:fill="auto"/>
            <w:noWrap w:val="0"/>
            <w:vAlign w:val="center"/>
          </w:tcPr>
          <w:p>
            <w:pPr>
              <w:autoSpaceDE w:val="0"/>
              <w:autoSpaceDN w:val="0"/>
              <w:spacing w:line="240" w:lineRule="auto"/>
              <w:jc w:val="center"/>
              <w:textAlignment w:val="auto"/>
              <w:rPr>
                <w:rFonts w:hint="eastAsia" w:ascii="宋体" w:cs="宋体"/>
                <w:color w:val="000000"/>
                <w:sz w:val="22"/>
                <w:szCs w:val="22"/>
              </w:rPr>
            </w:pPr>
            <w:r>
              <w:rPr>
                <w:rFonts w:hint="eastAsia" w:ascii="宋体" w:cs="宋体"/>
                <w:color w:val="000000"/>
                <w:sz w:val="22"/>
                <w:szCs w:val="22"/>
              </w:rPr>
              <w:t>中级</w:t>
            </w:r>
          </w:p>
        </w:tc>
        <w:tc>
          <w:tcPr>
            <w:tcW w:w="1134" w:type="dxa"/>
            <w:shd w:val="clear" w:color="auto" w:fill="auto"/>
            <w:noWrap w:val="0"/>
            <w:vAlign w:val="center"/>
          </w:tcPr>
          <w:p>
            <w:pPr>
              <w:autoSpaceDE w:val="0"/>
              <w:autoSpaceDN w:val="0"/>
              <w:spacing w:line="240" w:lineRule="auto"/>
              <w:jc w:val="center"/>
              <w:textAlignment w:val="auto"/>
              <w:rPr>
                <w:rFonts w:hint="eastAsia" w:ascii="宋体" w:cs="宋体"/>
                <w:color w:val="000000"/>
                <w:sz w:val="22"/>
                <w:szCs w:val="22"/>
              </w:rPr>
            </w:pPr>
            <w:r>
              <w:rPr>
                <w:rFonts w:hint="eastAsia" w:ascii="宋体" w:cs="宋体"/>
                <w:color w:val="000000"/>
                <w:sz w:val="22"/>
                <w:szCs w:val="22"/>
              </w:rPr>
              <w:t>初级</w:t>
            </w:r>
          </w:p>
        </w:tc>
        <w:tc>
          <w:tcPr>
            <w:tcW w:w="1829" w:type="dxa"/>
            <w:shd w:val="clear" w:color="auto" w:fill="auto"/>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eastAsia" w:ascii="宋体" w:cs="宋体"/>
                <w:color w:val="000000"/>
                <w:sz w:val="22"/>
                <w:szCs w:val="22"/>
              </w:rPr>
            </w:pPr>
            <w:r>
              <w:rPr>
                <w:rFonts w:hint="eastAsia" w:ascii="宋体" w:cs="宋体"/>
                <w:color w:val="000000"/>
                <w:sz w:val="22"/>
                <w:szCs w:val="22"/>
              </w:rPr>
              <w:t>高中初级根据职称或由企业自行认定</w:t>
            </w:r>
          </w:p>
        </w:tc>
        <w:tc>
          <w:tcPr>
            <w:tcW w:w="2424" w:type="dxa"/>
            <w:shd w:val="clear" w:color="auto" w:fill="auto"/>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ind w:left="-107" w:leftChars="-51" w:right="-113" w:rightChars="-54"/>
              <w:jc w:val="center"/>
              <w:textAlignment w:val="auto"/>
              <w:rPr>
                <w:rFonts w:hint="eastAsia" w:ascii="宋体" w:cs="宋体"/>
                <w:color w:val="000000"/>
                <w:sz w:val="22"/>
                <w:szCs w:val="22"/>
              </w:rPr>
            </w:pPr>
            <w:r>
              <w:rPr>
                <w:rFonts w:hint="eastAsia" w:ascii="宋体" w:cs="宋体"/>
                <w:color w:val="000000"/>
                <w:sz w:val="22"/>
                <w:szCs w:val="22"/>
              </w:rPr>
              <w:t>各等级根据职业资格证书或由企业自行认定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trPr>
        <w:tc>
          <w:tcPr>
            <w:tcW w:w="2257" w:type="dxa"/>
            <w:shd w:val="clear" w:color="auto" w:fill="auto"/>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ascii="宋体" w:cs="宋体"/>
                <w:color w:val="000000"/>
                <w:sz w:val="22"/>
                <w:szCs w:val="22"/>
              </w:rPr>
            </w:pPr>
            <w:r>
              <w:rPr>
                <w:rFonts w:hint="eastAsia" w:ascii="宋体" w:cs="宋体"/>
                <w:color w:val="000000"/>
                <w:sz w:val="22"/>
                <w:szCs w:val="22"/>
              </w:rPr>
              <w:t>农、林、牧、渔业</w:t>
            </w:r>
          </w:p>
        </w:tc>
        <w:tc>
          <w:tcPr>
            <w:tcW w:w="1050" w:type="dxa"/>
            <w:vMerge w:val="restart"/>
            <w:shd w:val="clear" w:color="auto" w:fill="auto"/>
            <w:noWrap w:val="0"/>
            <w:vAlign w:val="center"/>
          </w:tcPr>
          <w:p>
            <w:pPr>
              <w:autoSpaceDE w:val="0"/>
              <w:autoSpaceDN w:val="0"/>
              <w:spacing w:before="156" w:beforeLines="50" w:after="156" w:afterLines="50" w:line="240" w:lineRule="auto"/>
              <w:textAlignment w:val="auto"/>
              <w:rPr>
                <w:rFonts w:hint="eastAsia" w:ascii="宋体" w:cs="宋体"/>
                <w:color w:val="000000"/>
                <w:sz w:val="22"/>
                <w:szCs w:val="22"/>
              </w:rPr>
            </w:pPr>
            <w:r>
              <w:rPr>
                <w:rFonts w:hint="eastAsia" w:ascii="宋体" w:cs="宋体"/>
                <w:color w:val="000000"/>
                <w:sz w:val="22"/>
                <w:szCs w:val="22"/>
              </w:rPr>
              <w:t>董事长</w:t>
            </w:r>
          </w:p>
          <w:p>
            <w:pPr>
              <w:autoSpaceDE w:val="0"/>
              <w:autoSpaceDN w:val="0"/>
              <w:spacing w:before="156" w:beforeLines="50" w:after="156" w:afterLines="50" w:line="240" w:lineRule="auto"/>
              <w:textAlignment w:val="auto"/>
              <w:rPr>
                <w:rFonts w:hint="eastAsia" w:ascii="宋体" w:cs="宋体"/>
                <w:color w:val="000000"/>
                <w:sz w:val="22"/>
                <w:szCs w:val="22"/>
              </w:rPr>
            </w:pPr>
            <w:r>
              <w:rPr>
                <w:rFonts w:hint="eastAsia" w:ascii="宋体" w:cs="宋体"/>
                <w:color w:val="000000"/>
                <w:sz w:val="22"/>
                <w:szCs w:val="22"/>
              </w:rPr>
              <w:t>总裁</w:t>
            </w:r>
          </w:p>
          <w:p>
            <w:pPr>
              <w:autoSpaceDE w:val="0"/>
              <w:autoSpaceDN w:val="0"/>
              <w:spacing w:before="156" w:beforeLines="50" w:after="156" w:afterLines="50" w:line="240" w:lineRule="auto"/>
              <w:textAlignment w:val="auto"/>
              <w:rPr>
                <w:rFonts w:hint="eastAsia" w:ascii="宋体" w:cs="宋体"/>
                <w:color w:val="000000"/>
                <w:sz w:val="22"/>
                <w:szCs w:val="22"/>
              </w:rPr>
            </w:pPr>
            <w:r>
              <w:rPr>
                <w:rFonts w:hint="eastAsia" w:ascii="宋体" w:cs="宋体"/>
                <w:color w:val="000000"/>
                <w:sz w:val="22"/>
                <w:szCs w:val="22"/>
              </w:rPr>
              <w:t>董事</w:t>
            </w:r>
          </w:p>
          <w:p>
            <w:pPr>
              <w:autoSpaceDE w:val="0"/>
              <w:autoSpaceDN w:val="0"/>
              <w:spacing w:before="156" w:beforeLines="50" w:after="156" w:afterLines="50" w:line="240" w:lineRule="auto"/>
              <w:textAlignment w:val="auto"/>
              <w:rPr>
                <w:rFonts w:hint="eastAsia" w:ascii="宋体" w:cs="宋体"/>
                <w:color w:val="000000"/>
                <w:sz w:val="22"/>
                <w:szCs w:val="22"/>
              </w:rPr>
            </w:pPr>
            <w:r>
              <w:rPr>
                <w:rFonts w:hint="eastAsia" w:ascii="宋体" w:cs="宋体"/>
                <w:color w:val="000000"/>
                <w:sz w:val="22"/>
                <w:szCs w:val="22"/>
              </w:rPr>
              <w:t>合伙人总经理</w:t>
            </w:r>
          </w:p>
          <w:p>
            <w:pPr>
              <w:autoSpaceDE w:val="0"/>
              <w:autoSpaceDN w:val="0"/>
              <w:spacing w:before="156" w:beforeLines="50" w:after="156" w:afterLines="50" w:line="240" w:lineRule="auto"/>
              <w:textAlignment w:val="auto"/>
              <w:rPr>
                <w:rFonts w:hint="eastAsia" w:ascii="宋体" w:cs="宋体"/>
                <w:color w:val="000000"/>
                <w:sz w:val="22"/>
                <w:szCs w:val="22"/>
              </w:rPr>
            </w:pPr>
            <w:r>
              <w:rPr>
                <w:rFonts w:hint="eastAsia" w:ascii="宋体" w:cs="宋体"/>
                <w:color w:val="000000"/>
                <w:sz w:val="22"/>
                <w:szCs w:val="22"/>
              </w:rPr>
              <w:t>总监</w:t>
            </w:r>
          </w:p>
          <w:p>
            <w:pPr>
              <w:autoSpaceDE w:val="0"/>
              <w:autoSpaceDN w:val="0"/>
              <w:spacing w:before="156" w:beforeLines="50" w:after="156" w:afterLines="50" w:line="240" w:lineRule="auto"/>
              <w:textAlignment w:val="auto"/>
              <w:rPr>
                <w:rFonts w:hint="eastAsia" w:ascii="宋体" w:cs="宋体"/>
                <w:color w:val="000000"/>
                <w:sz w:val="22"/>
                <w:szCs w:val="22"/>
              </w:rPr>
            </w:pPr>
            <w:r>
              <w:rPr>
                <w:rFonts w:hint="eastAsia" w:ascii="宋体" w:cs="宋体"/>
                <w:color w:val="000000"/>
                <w:sz w:val="22"/>
                <w:szCs w:val="22"/>
              </w:rPr>
              <w:t>CEO等</w:t>
            </w:r>
          </w:p>
        </w:tc>
        <w:tc>
          <w:tcPr>
            <w:tcW w:w="1087" w:type="dxa"/>
            <w:vMerge w:val="restart"/>
            <w:shd w:val="clear" w:color="auto" w:fill="auto"/>
            <w:noWrap w:val="0"/>
            <w:vAlign w:val="center"/>
          </w:tcPr>
          <w:p>
            <w:pPr>
              <w:keepNext w:val="0"/>
              <w:keepLines w:val="0"/>
              <w:pageBreakBefore w:val="0"/>
              <w:widowControl w:val="0"/>
              <w:kinsoku/>
              <w:wordWrap/>
              <w:overflowPunct/>
              <w:topLinePunct w:val="0"/>
              <w:autoSpaceDE w:val="0"/>
              <w:autoSpaceDN w:val="0"/>
              <w:bidi w:val="0"/>
              <w:adjustRightInd w:val="0"/>
              <w:snapToGrid/>
              <w:spacing w:before="156" w:beforeLines="50" w:after="156" w:afterLines="50" w:line="360" w:lineRule="exact"/>
              <w:ind w:left="0" w:leftChars="-51" w:right="-107" w:rightChars="-51" w:hanging="107" w:hangingChars="49"/>
              <w:textAlignment w:val="auto"/>
              <w:rPr>
                <w:rFonts w:hint="eastAsia" w:ascii="宋体" w:cs="宋体"/>
                <w:color w:val="000000"/>
                <w:sz w:val="22"/>
                <w:szCs w:val="22"/>
              </w:rPr>
            </w:pPr>
            <w:r>
              <w:rPr>
                <w:rFonts w:hint="eastAsia" w:ascii="宋体" w:cs="宋体"/>
                <w:color w:val="000000"/>
                <w:sz w:val="22"/>
                <w:szCs w:val="22"/>
              </w:rPr>
              <w:t>部门经理</w:t>
            </w:r>
          </w:p>
          <w:p>
            <w:pPr>
              <w:keepNext w:val="0"/>
              <w:keepLines w:val="0"/>
              <w:pageBreakBefore w:val="0"/>
              <w:widowControl w:val="0"/>
              <w:kinsoku/>
              <w:wordWrap/>
              <w:overflowPunct/>
              <w:topLinePunct w:val="0"/>
              <w:autoSpaceDE w:val="0"/>
              <w:autoSpaceDN w:val="0"/>
              <w:bidi w:val="0"/>
              <w:adjustRightInd w:val="0"/>
              <w:snapToGrid/>
              <w:spacing w:before="156" w:beforeLines="50" w:after="156" w:afterLines="50" w:line="360" w:lineRule="exact"/>
              <w:ind w:left="0" w:leftChars="-51" w:right="-107" w:rightChars="-51" w:hanging="107" w:hangingChars="49"/>
              <w:textAlignment w:val="auto"/>
              <w:rPr>
                <w:rFonts w:hint="eastAsia" w:ascii="宋体" w:cs="宋体"/>
                <w:color w:val="000000"/>
                <w:sz w:val="22"/>
                <w:szCs w:val="22"/>
              </w:rPr>
            </w:pPr>
            <w:r>
              <w:rPr>
                <w:rFonts w:hint="eastAsia" w:ascii="宋体" w:cs="宋体"/>
                <w:color w:val="000000"/>
                <w:sz w:val="22"/>
                <w:szCs w:val="22"/>
              </w:rPr>
              <w:t>业务主管</w:t>
            </w:r>
          </w:p>
          <w:p>
            <w:pPr>
              <w:keepNext w:val="0"/>
              <w:keepLines w:val="0"/>
              <w:pageBreakBefore w:val="0"/>
              <w:widowControl w:val="0"/>
              <w:kinsoku/>
              <w:wordWrap/>
              <w:overflowPunct/>
              <w:topLinePunct w:val="0"/>
              <w:autoSpaceDE w:val="0"/>
              <w:autoSpaceDN w:val="0"/>
              <w:bidi w:val="0"/>
              <w:adjustRightInd w:val="0"/>
              <w:snapToGrid/>
              <w:spacing w:before="156" w:beforeLines="50" w:after="156" w:afterLines="50" w:line="360" w:lineRule="exact"/>
              <w:ind w:left="-107" w:leftChars="-51" w:right="-107" w:rightChars="-51" w:firstLine="1"/>
              <w:textAlignment w:val="auto"/>
              <w:rPr>
                <w:rFonts w:hint="eastAsia" w:ascii="宋体" w:cs="宋体"/>
                <w:color w:val="000000"/>
                <w:sz w:val="22"/>
                <w:szCs w:val="22"/>
              </w:rPr>
            </w:pPr>
            <w:r>
              <w:rPr>
                <w:rFonts w:hint="eastAsia" w:ascii="宋体" w:cs="宋体"/>
                <w:color w:val="000000"/>
                <w:sz w:val="22"/>
                <w:szCs w:val="22"/>
              </w:rPr>
              <w:t>分公司/</w:t>
            </w:r>
          </w:p>
          <w:p>
            <w:pPr>
              <w:keepNext w:val="0"/>
              <w:keepLines w:val="0"/>
              <w:pageBreakBefore w:val="0"/>
              <w:widowControl w:val="0"/>
              <w:kinsoku/>
              <w:wordWrap/>
              <w:overflowPunct/>
              <w:topLinePunct w:val="0"/>
              <w:autoSpaceDE w:val="0"/>
              <w:autoSpaceDN w:val="0"/>
              <w:bidi w:val="0"/>
              <w:adjustRightInd w:val="0"/>
              <w:snapToGrid/>
              <w:spacing w:before="156" w:beforeLines="50" w:after="156" w:afterLines="50" w:line="360" w:lineRule="exact"/>
              <w:ind w:left="-107" w:leftChars="-51" w:right="-107" w:rightChars="-51" w:firstLine="1"/>
              <w:textAlignment w:val="auto"/>
              <w:rPr>
                <w:rFonts w:hint="eastAsia" w:ascii="宋体" w:cs="宋体"/>
                <w:color w:val="000000"/>
                <w:sz w:val="22"/>
                <w:szCs w:val="22"/>
              </w:rPr>
            </w:pPr>
            <w:r>
              <w:rPr>
                <w:rFonts w:hint="eastAsia" w:ascii="宋体" w:cs="宋体"/>
                <w:color w:val="000000"/>
                <w:sz w:val="22"/>
                <w:szCs w:val="22"/>
              </w:rPr>
              <w:t>分店/</w:t>
            </w:r>
          </w:p>
          <w:p>
            <w:pPr>
              <w:keepNext w:val="0"/>
              <w:keepLines w:val="0"/>
              <w:pageBreakBefore w:val="0"/>
              <w:widowControl w:val="0"/>
              <w:kinsoku/>
              <w:wordWrap/>
              <w:overflowPunct/>
              <w:topLinePunct w:val="0"/>
              <w:autoSpaceDE w:val="0"/>
              <w:autoSpaceDN w:val="0"/>
              <w:bidi w:val="0"/>
              <w:adjustRightInd w:val="0"/>
              <w:snapToGrid/>
              <w:spacing w:before="156" w:beforeLines="50" w:after="156" w:afterLines="50" w:line="360" w:lineRule="exact"/>
              <w:ind w:left="-107" w:leftChars="-51" w:right="-107" w:rightChars="-51" w:firstLine="1"/>
              <w:textAlignment w:val="auto"/>
              <w:rPr>
                <w:rFonts w:hint="eastAsia" w:ascii="宋体" w:cs="宋体"/>
                <w:color w:val="000000"/>
                <w:sz w:val="22"/>
                <w:szCs w:val="22"/>
              </w:rPr>
            </w:pPr>
            <w:r>
              <w:rPr>
                <w:rFonts w:hint="eastAsia" w:ascii="宋体" w:cs="宋体"/>
                <w:color w:val="000000"/>
                <w:sz w:val="22"/>
                <w:szCs w:val="22"/>
              </w:rPr>
              <w:t>门市部</w:t>
            </w:r>
          </w:p>
          <w:p>
            <w:pPr>
              <w:keepNext w:val="0"/>
              <w:keepLines w:val="0"/>
              <w:pageBreakBefore w:val="0"/>
              <w:widowControl w:val="0"/>
              <w:kinsoku/>
              <w:wordWrap/>
              <w:overflowPunct/>
              <w:topLinePunct w:val="0"/>
              <w:autoSpaceDE w:val="0"/>
              <w:autoSpaceDN w:val="0"/>
              <w:bidi w:val="0"/>
              <w:adjustRightInd w:val="0"/>
              <w:snapToGrid/>
              <w:spacing w:before="156" w:beforeLines="50" w:after="156" w:afterLines="50" w:line="360" w:lineRule="exact"/>
              <w:ind w:left="-107" w:leftChars="-51" w:right="-107" w:rightChars="-51" w:firstLine="1"/>
              <w:textAlignment w:val="auto"/>
              <w:rPr>
                <w:rFonts w:hint="eastAsia" w:ascii="宋体" w:cs="宋体"/>
                <w:color w:val="000000"/>
                <w:sz w:val="22"/>
                <w:szCs w:val="22"/>
              </w:rPr>
            </w:pPr>
            <w:r>
              <w:rPr>
                <w:rFonts w:hint="eastAsia" w:ascii="宋体" w:cs="宋体"/>
                <w:color w:val="000000"/>
                <w:sz w:val="22"/>
                <w:szCs w:val="22"/>
              </w:rPr>
              <w:t>经理或</w:t>
            </w:r>
          </w:p>
          <w:p>
            <w:pPr>
              <w:keepNext w:val="0"/>
              <w:keepLines w:val="0"/>
              <w:pageBreakBefore w:val="0"/>
              <w:widowControl w:val="0"/>
              <w:kinsoku/>
              <w:wordWrap/>
              <w:overflowPunct/>
              <w:topLinePunct w:val="0"/>
              <w:autoSpaceDE w:val="0"/>
              <w:autoSpaceDN w:val="0"/>
              <w:bidi w:val="0"/>
              <w:adjustRightInd w:val="0"/>
              <w:snapToGrid/>
              <w:spacing w:before="156" w:beforeLines="50" w:after="156" w:afterLines="50" w:line="360" w:lineRule="exact"/>
              <w:ind w:left="-107" w:leftChars="-51" w:right="-107" w:rightChars="-51" w:firstLine="1"/>
              <w:textAlignment w:val="auto"/>
              <w:rPr>
                <w:rFonts w:hint="eastAsia" w:ascii="宋体" w:cs="宋体"/>
                <w:color w:val="000000"/>
                <w:sz w:val="22"/>
                <w:szCs w:val="22"/>
              </w:rPr>
            </w:pPr>
            <w:r>
              <w:rPr>
                <w:rFonts w:hint="eastAsia" w:ascii="宋体" w:cs="宋体"/>
                <w:color w:val="000000"/>
                <w:sz w:val="22"/>
                <w:szCs w:val="22"/>
              </w:rPr>
              <w:t>主管</w:t>
            </w:r>
          </w:p>
          <w:p>
            <w:pPr>
              <w:keepNext w:val="0"/>
              <w:keepLines w:val="0"/>
              <w:pageBreakBefore w:val="0"/>
              <w:widowControl w:val="0"/>
              <w:kinsoku/>
              <w:wordWrap/>
              <w:overflowPunct/>
              <w:topLinePunct w:val="0"/>
              <w:autoSpaceDE w:val="0"/>
              <w:autoSpaceDN w:val="0"/>
              <w:bidi w:val="0"/>
              <w:adjustRightInd w:val="0"/>
              <w:snapToGrid/>
              <w:spacing w:before="156" w:beforeLines="50" w:after="156" w:afterLines="50" w:line="360" w:lineRule="exact"/>
              <w:ind w:left="0" w:leftChars="-51" w:right="-107" w:rightChars="-51" w:hanging="107" w:hangingChars="49"/>
              <w:textAlignment w:val="auto"/>
              <w:rPr>
                <w:rFonts w:hint="eastAsia" w:ascii="宋体" w:cs="宋体"/>
                <w:color w:val="000000"/>
                <w:sz w:val="22"/>
                <w:szCs w:val="22"/>
              </w:rPr>
            </w:pPr>
            <w:r>
              <w:rPr>
                <w:rFonts w:hint="eastAsia" w:ascii="宋体" w:cs="宋体"/>
                <w:color w:val="000000"/>
                <w:sz w:val="22"/>
                <w:szCs w:val="22"/>
              </w:rPr>
              <w:t>项目经理</w:t>
            </w:r>
          </w:p>
        </w:tc>
        <w:tc>
          <w:tcPr>
            <w:tcW w:w="1134" w:type="dxa"/>
            <w:vMerge w:val="restart"/>
            <w:shd w:val="clear" w:color="auto" w:fill="auto"/>
            <w:noWrap w:val="0"/>
            <w:vAlign w:val="center"/>
          </w:tcPr>
          <w:p>
            <w:pPr>
              <w:autoSpaceDE w:val="0"/>
              <w:autoSpaceDN w:val="0"/>
              <w:spacing w:line="240" w:lineRule="auto"/>
              <w:textAlignment w:val="auto"/>
              <w:rPr>
                <w:rFonts w:hint="eastAsia" w:ascii="宋体" w:cs="宋体"/>
                <w:color w:val="000000"/>
                <w:sz w:val="22"/>
                <w:szCs w:val="22"/>
              </w:rPr>
            </w:pPr>
            <w:r>
              <w:rPr>
                <w:rFonts w:hint="eastAsia" w:ascii="宋体" w:cs="宋体"/>
                <w:color w:val="000000"/>
                <w:sz w:val="22"/>
                <w:szCs w:val="22"/>
              </w:rPr>
              <w:t>其他履行管理职能的人员，如办公室职员、人事部职员等。</w:t>
            </w:r>
          </w:p>
        </w:tc>
        <w:tc>
          <w:tcPr>
            <w:tcW w:w="1829" w:type="dxa"/>
            <w:vMerge w:val="restart"/>
            <w:shd w:val="clear" w:color="auto" w:fill="auto"/>
            <w:noWrap w:val="0"/>
            <w:vAlign w:val="center"/>
          </w:tcPr>
          <w:p>
            <w:pPr>
              <w:adjustRightInd/>
              <w:spacing w:line="360" w:lineRule="exact"/>
              <w:rPr>
                <w:rFonts w:hint="eastAsia" w:ascii="宋体" w:hAnsi="宋体"/>
                <w:szCs w:val="21"/>
              </w:rPr>
            </w:pPr>
            <w:r>
              <w:rPr>
                <w:rFonts w:hint="eastAsia" w:ascii="宋体" w:hAnsi="宋体"/>
                <w:b/>
                <w:szCs w:val="21"/>
              </w:rPr>
              <w:t>专业技术工作岗位：</w:t>
            </w:r>
            <w:r>
              <w:rPr>
                <w:rFonts w:hint="eastAsia" w:ascii="宋体" w:hAnsi="宋体"/>
                <w:szCs w:val="21"/>
              </w:rPr>
              <w:t>共2</w:t>
            </w:r>
            <w:r>
              <w:rPr>
                <w:rFonts w:hint="eastAsia" w:ascii="宋体" w:hAnsi="宋体"/>
                <w:szCs w:val="21"/>
                <w:lang w:val="en-US" w:eastAsia="zh-CN"/>
              </w:rPr>
              <w:t>7</w:t>
            </w:r>
            <w:r>
              <w:rPr>
                <w:rFonts w:hint="eastAsia" w:ascii="宋体" w:hAnsi="宋体"/>
                <w:szCs w:val="21"/>
              </w:rPr>
              <w:t>类，请参照附表2填写。</w:t>
            </w:r>
          </w:p>
          <w:p>
            <w:pPr>
              <w:adjustRightInd/>
              <w:spacing w:line="360" w:lineRule="exact"/>
              <w:rPr>
                <w:rFonts w:hint="eastAsia" w:ascii="宋体" w:cs="宋体"/>
                <w:color w:val="000000"/>
                <w:sz w:val="22"/>
                <w:szCs w:val="22"/>
              </w:rPr>
            </w:pPr>
            <w:r>
              <w:rPr>
                <w:rFonts w:hint="eastAsia" w:ascii="宋体" w:hAnsi="宋体"/>
                <w:szCs w:val="21"/>
              </w:rPr>
              <w:t>在企业中主要包括：工程师、计算机工程师、财务部门、统计部门、经济分析部门、法务部门、律师等。</w:t>
            </w:r>
          </w:p>
        </w:tc>
        <w:tc>
          <w:tcPr>
            <w:tcW w:w="2424" w:type="dxa"/>
            <w:shd w:val="clear" w:color="auto" w:fill="auto"/>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textAlignment w:val="auto"/>
              <w:rPr>
                <w:rFonts w:hint="eastAsia" w:ascii="宋体" w:cs="宋体"/>
                <w:color w:val="000000"/>
                <w:sz w:val="22"/>
                <w:szCs w:val="22"/>
              </w:rPr>
            </w:pPr>
            <w:r>
              <w:rPr>
                <w:rFonts w:hint="eastAsia" w:ascii="宋体" w:cs="宋体"/>
                <w:color w:val="000000"/>
                <w:sz w:val="22"/>
                <w:szCs w:val="22"/>
              </w:rPr>
              <w:t>种植、饲养、捕捞、养护等农、林、牧、渔业一线操作员等。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trPr>
        <w:tc>
          <w:tcPr>
            <w:tcW w:w="2257" w:type="dxa"/>
            <w:shd w:val="clear" w:color="auto" w:fill="auto"/>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ascii="宋体" w:cs="宋体"/>
                <w:color w:val="000000"/>
                <w:sz w:val="22"/>
                <w:szCs w:val="22"/>
              </w:rPr>
            </w:pPr>
            <w:r>
              <w:rPr>
                <w:rFonts w:hint="eastAsia" w:ascii="宋体" w:cs="宋体"/>
                <w:color w:val="000000"/>
                <w:sz w:val="22"/>
                <w:szCs w:val="22"/>
              </w:rPr>
              <w:t>制造业</w:t>
            </w:r>
          </w:p>
        </w:tc>
        <w:tc>
          <w:tcPr>
            <w:tcW w:w="1050" w:type="dxa"/>
            <w:vMerge w:val="continue"/>
            <w:shd w:val="clear" w:color="auto" w:fill="auto"/>
            <w:noWrap w:val="0"/>
            <w:vAlign w:val="center"/>
          </w:tcPr>
          <w:p>
            <w:pPr>
              <w:autoSpaceDE w:val="0"/>
              <w:autoSpaceDN w:val="0"/>
              <w:spacing w:line="240" w:lineRule="auto"/>
              <w:textAlignment w:val="auto"/>
              <w:rPr>
                <w:rFonts w:hint="eastAsia" w:ascii="宋体" w:cs="宋体"/>
                <w:color w:val="000000"/>
                <w:sz w:val="22"/>
                <w:szCs w:val="22"/>
              </w:rPr>
            </w:pPr>
          </w:p>
        </w:tc>
        <w:tc>
          <w:tcPr>
            <w:tcW w:w="1087" w:type="dxa"/>
            <w:vMerge w:val="continue"/>
            <w:shd w:val="clear" w:color="auto" w:fill="auto"/>
            <w:noWrap w:val="0"/>
            <w:vAlign w:val="center"/>
          </w:tcPr>
          <w:p>
            <w:pPr>
              <w:autoSpaceDE w:val="0"/>
              <w:autoSpaceDN w:val="0"/>
              <w:spacing w:line="240" w:lineRule="auto"/>
              <w:textAlignment w:val="auto"/>
              <w:rPr>
                <w:rFonts w:hint="eastAsia" w:ascii="宋体" w:cs="宋体"/>
                <w:color w:val="000000"/>
                <w:sz w:val="22"/>
                <w:szCs w:val="22"/>
              </w:rPr>
            </w:pPr>
          </w:p>
        </w:tc>
        <w:tc>
          <w:tcPr>
            <w:tcW w:w="1134" w:type="dxa"/>
            <w:vMerge w:val="continue"/>
            <w:shd w:val="clear" w:color="auto" w:fill="auto"/>
            <w:noWrap w:val="0"/>
            <w:vAlign w:val="center"/>
          </w:tcPr>
          <w:p>
            <w:pPr>
              <w:autoSpaceDE w:val="0"/>
              <w:autoSpaceDN w:val="0"/>
              <w:spacing w:line="240" w:lineRule="auto"/>
              <w:textAlignment w:val="auto"/>
              <w:rPr>
                <w:rFonts w:hint="eastAsia" w:ascii="宋体" w:cs="宋体"/>
                <w:color w:val="000000"/>
                <w:sz w:val="22"/>
                <w:szCs w:val="22"/>
              </w:rPr>
            </w:pPr>
          </w:p>
        </w:tc>
        <w:tc>
          <w:tcPr>
            <w:tcW w:w="1829" w:type="dxa"/>
            <w:vMerge w:val="continue"/>
            <w:shd w:val="clear" w:color="auto" w:fill="auto"/>
            <w:noWrap w:val="0"/>
            <w:vAlign w:val="center"/>
          </w:tcPr>
          <w:p>
            <w:pPr>
              <w:autoSpaceDE w:val="0"/>
              <w:autoSpaceDN w:val="0"/>
              <w:spacing w:line="240" w:lineRule="auto"/>
              <w:textAlignment w:val="auto"/>
              <w:rPr>
                <w:rFonts w:hint="eastAsia" w:ascii="宋体" w:cs="宋体"/>
                <w:color w:val="000000"/>
                <w:sz w:val="22"/>
                <w:szCs w:val="22"/>
              </w:rPr>
            </w:pPr>
          </w:p>
        </w:tc>
        <w:tc>
          <w:tcPr>
            <w:tcW w:w="2424" w:type="dxa"/>
            <w:shd w:val="clear" w:color="auto" w:fill="auto"/>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textAlignment w:val="auto"/>
              <w:rPr>
                <w:rFonts w:hint="eastAsia" w:ascii="宋体" w:cs="宋体"/>
                <w:color w:val="000000"/>
                <w:sz w:val="22"/>
                <w:szCs w:val="22"/>
              </w:rPr>
            </w:pPr>
            <w:r>
              <w:rPr>
                <w:rFonts w:hint="eastAsia" w:ascii="宋体" w:cs="宋体"/>
                <w:color w:val="000000"/>
                <w:sz w:val="22"/>
                <w:szCs w:val="22"/>
              </w:rPr>
              <w:t>生产、物流、仓储等技能劳动者及相关辅助工作者。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trPr>
        <w:tc>
          <w:tcPr>
            <w:tcW w:w="2257" w:type="dxa"/>
            <w:shd w:val="clear" w:color="auto" w:fill="auto"/>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ascii="宋体" w:cs="宋体"/>
                <w:color w:val="000000"/>
                <w:sz w:val="22"/>
                <w:szCs w:val="22"/>
              </w:rPr>
            </w:pPr>
            <w:r>
              <w:rPr>
                <w:rFonts w:hint="eastAsia" w:ascii="宋体" w:cs="宋体"/>
                <w:color w:val="000000"/>
                <w:sz w:val="22"/>
                <w:szCs w:val="22"/>
              </w:rPr>
              <w:t>建筑业</w:t>
            </w:r>
          </w:p>
        </w:tc>
        <w:tc>
          <w:tcPr>
            <w:tcW w:w="1050" w:type="dxa"/>
            <w:vMerge w:val="continue"/>
            <w:shd w:val="clear" w:color="auto" w:fill="auto"/>
            <w:noWrap w:val="0"/>
            <w:vAlign w:val="center"/>
          </w:tcPr>
          <w:p>
            <w:pPr>
              <w:autoSpaceDE w:val="0"/>
              <w:autoSpaceDN w:val="0"/>
              <w:spacing w:line="240" w:lineRule="auto"/>
              <w:textAlignment w:val="auto"/>
              <w:rPr>
                <w:rFonts w:hint="eastAsia" w:ascii="宋体" w:cs="宋体"/>
                <w:color w:val="000000"/>
                <w:sz w:val="22"/>
                <w:szCs w:val="22"/>
              </w:rPr>
            </w:pPr>
          </w:p>
        </w:tc>
        <w:tc>
          <w:tcPr>
            <w:tcW w:w="1087" w:type="dxa"/>
            <w:vMerge w:val="continue"/>
            <w:shd w:val="clear" w:color="auto" w:fill="auto"/>
            <w:noWrap w:val="0"/>
            <w:vAlign w:val="center"/>
          </w:tcPr>
          <w:p>
            <w:pPr>
              <w:autoSpaceDE w:val="0"/>
              <w:autoSpaceDN w:val="0"/>
              <w:spacing w:line="240" w:lineRule="auto"/>
              <w:textAlignment w:val="auto"/>
              <w:rPr>
                <w:rFonts w:hint="eastAsia" w:ascii="宋体" w:cs="宋体"/>
                <w:color w:val="000000"/>
                <w:sz w:val="22"/>
                <w:szCs w:val="22"/>
              </w:rPr>
            </w:pPr>
          </w:p>
        </w:tc>
        <w:tc>
          <w:tcPr>
            <w:tcW w:w="1134" w:type="dxa"/>
            <w:vMerge w:val="continue"/>
            <w:shd w:val="clear" w:color="auto" w:fill="auto"/>
            <w:noWrap w:val="0"/>
            <w:vAlign w:val="center"/>
          </w:tcPr>
          <w:p>
            <w:pPr>
              <w:autoSpaceDE w:val="0"/>
              <w:autoSpaceDN w:val="0"/>
              <w:spacing w:line="240" w:lineRule="auto"/>
              <w:textAlignment w:val="auto"/>
              <w:rPr>
                <w:rFonts w:hint="eastAsia" w:ascii="宋体" w:cs="宋体"/>
                <w:color w:val="000000"/>
                <w:sz w:val="22"/>
                <w:szCs w:val="22"/>
              </w:rPr>
            </w:pPr>
          </w:p>
        </w:tc>
        <w:tc>
          <w:tcPr>
            <w:tcW w:w="1829" w:type="dxa"/>
            <w:vMerge w:val="continue"/>
            <w:shd w:val="clear" w:color="auto" w:fill="auto"/>
            <w:noWrap w:val="0"/>
            <w:vAlign w:val="center"/>
          </w:tcPr>
          <w:p>
            <w:pPr>
              <w:autoSpaceDE w:val="0"/>
              <w:autoSpaceDN w:val="0"/>
              <w:spacing w:line="240" w:lineRule="auto"/>
              <w:textAlignment w:val="auto"/>
              <w:rPr>
                <w:rFonts w:hint="eastAsia" w:ascii="宋体" w:cs="宋体"/>
                <w:color w:val="000000"/>
                <w:sz w:val="22"/>
                <w:szCs w:val="22"/>
              </w:rPr>
            </w:pPr>
          </w:p>
        </w:tc>
        <w:tc>
          <w:tcPr>
            <w:tcW w:w="2424" w:type="dxa"/>
            <w:shd w:val="clear" w:color="auto" w:fill="auto"/>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textAlignment w:val="auto"/>
              <w:rPr>
                <w:rFonts w:hint="eastAsia" w:ascii="宋体" w:cs="宋体"/>
                <w:color w:val="000000"/>
                <w:sz w:val="22"/>
                <w:szCs w:val="22"/>
              </w:rPr>
            </w:pPr>
            <w:r>
              <w:rPr>
                <w:rFonts w:hint="eastAsia" w:ascii="宋体" w:cs="宋体"/>
                <w:color w:val="000000"/>
                <w:sz w:val="22"/>
                <w:szCs w:val="22"/>
              </w:rPr>
              <w:t>各类建筑工人。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trPr>
        <w:tc>
          <w:tcPr>
            <w:tcW w:w="2257" w:type="dxa"/>
            <w:shd w:val="clear" w:color="auto" w:fill="auto"/>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ascii="宋体" w:cs="宋体"/>
                <w:color w:val="000000"/>
                <w:sz w:val="22"/>
                <w:szCs w:val="22"/>
              </w:rPr>
            </w:pPr>
            <w:r>
              <w:rPr>
                <w:rFonts w:hint="eastAsia" w:ascii="宋体" w:cs="宋体"/>
                <w:color w:val="000000"/>
                <w:sz w:val="22"/>
                <w:szCs w:val="22"/>
              </w:rPr>
              <w:t>交通运输、仓储和邮政业</w:t>
            </w:r>
          </w:p>
        </w:tc>
        <w:tc>
          <w:tcPr>
            <w:tcW w:w="1050" w:type="dxa"/>
            <w:vMerge w:val="continue"/>
            <w:shd w:val="clear" w:color="auto" w:fill="auto"/>
            <w:noWrap w:val="0"/>
            <w:vAlign w:val="center"/>
          </w:tcPr>
          <w:p>
            <w:pPr>
              <w:autoSpaceDE w:val="0"/>
              <w:autoSpaceDN w:val="0"/>
              <w:spacing w:line="240" w:lineRule="auto"/>
              <w:textAlignment w:val="auto"/>
              <w:rPr>
                <w:rFonts w:hint="eastAsia" w:ascii="宋体" w:cs="宋体"/>
                <w:color w:val="000000"/>
                <w:sz w:val="22"/>
                <w:szCs w:val="22"/>
              </w:rPr>
            </w:pPr>
          </w:p>
        </w:tc>
        <w:tc>
          <w:tcPr>
            <w:tcW w:w="1087" w:type="dxa"/>
            <w:vMerge w:val="continue"/>
            <w:shd w:val="clear" w:color="auto" w:fill="auto"/>
            <w:noWrap w:val="0"/>
            <w:vAlign w:val="center"/>
          </w:tcPr>
          <w:p>
            <w:pPr>
              <w:autoSpaceDE w:val="0"/>
              <w:autoSpaceDN w:val="0"/>
              <w:spacing w:line="240" w:lineRule="auto"/>
              <w:textAlignment w:val="auto"/>
              <w:rPr>
                <w:rFonts w:hint="eastAsia" w:ascii="宋体" w:cs="宋体"/>
                <w:color w:val="000000"/>
                <w:sz w:val="22"/>
                <w:szCs w:val="22"/>
              </w:rPr>
            </w:pPr>
          </w:p>
        </w:tc>
        <w:tc>
          <w:tcPr>
            <w:tcW w:w="1134" w:type="dxa"/>
            <w:vMerge w:val="continue"/>
            <w:shd w:val="clear" w:color="auto" w:fill="auto"/>
            <w:noWrap w:val="0"/>
            <w:vAlign w:val="center"/>
          </w:tcPr>
          <w:p>
            <w:pPr>
              <w:autoSpaceDE w:val="0"/>
              <w:autoSpaceDN w:val="0"/>
              <w:spacing w:line="240" w:lineRule="auto"/>
              <w:textAlignment w:val="auto"/>
              <w:rPr>
                <w:rFonts w:hint="eastAsia" w:ascii="宋体" w:cs="宋体"/>
                <w:color w:val="000000"/>
                <w:sz w:val="22"/>
                <w:szCs w:val="22"/>
              </w:rPr>
            </w:pPr>
          </w:p>
        </w:tc>
        <w:tc>
          <w:tcPr>
            <w:tcW w:w="1829" w:type="dxa"/>
            <w:vMerge w:val="continue"/>
            <w:shd w:val="clear" w:color="auto" w:fill="auto"/>
            <w:noWrap w:val="0"/>
            <w:vAlign w:val="center"/>
          </w:tcPr>
          <w:p>
            <w:pPr>
              <w:autoSpaceDE w:val="0"/>
              <w:autoSpaceDN w:val="0"/>
              <w:spacing w:line="240" w:lineRule="auto"/>
              <w:textAlignment w:val="auto"/>
              <w:rPr>
                <w:rFonts w:hint="eastAsia" w:ascii="宋体" w:cs="宋体"/>
                <w:color w:val="000000"/>
                <w:sz w:val="22"/>
                <w:szCs w:val="22"/>
              </w:rPr>
            </w:pPr>
          </w:p>
        </w:tc>
        <w:tc>
          <w:tcPr>
            <w:tcW w:w="2424" w:type="dxa"/>
            <w:shd w:val="clear" w:color="auto" w:fill="auto"/>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textAlignment w:val="auto"/>
              <w:rPr>
                <w:rFonts w:hint="eastAsia" w:ascii="宋体" w:cs="宋体"/>
                <w:color w:val="000000"/>
                <w:sz w:val="22"/>
                <w:szCs w:val="22"/>
              </w:rPr>
            </w:pPr>
            <w:r>
              <w:rPr>
                <w:rFonts w:hint="eastAsia" w:ascii="宋体" w:cs="宋体"/>
                <w:color w:val="000000"/>
                <w:sz w:val="22"/>
                <w:szCs w:val="22"/>
              </w:rPr>
              <w:t>收发货员、司机、快递员、仓库保管等。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trPr>
        <w:tc>
          <w:tcPr>
            <w:tcW w:w="2257" w:type="dxa"/>
            <w:shd w:val="clear" w:color="auto" w:fill="auto"/>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ascii="宋体" w:cs="宋体"/>
                <w:color w:val="000000"/>
                <w:sz w:val="22"/>
                <w:szCs w:val="22"/>
              </w:rPr>
            </w:pPr>
            <w:r>
              <w:rPr>
                <w:rFonts w:hint="eastAsia" w:ascii="宋体" w:cs="宋体"/>
                <w:color w:val="000000"/>
                <w:sz w:val="22"/>
                <w:szCs w:val="22"/>
              </w:rPr>
              <w:t>信息传输、计算机服务和软件业</w:t>
            </w:r>
          </w:p>
        </w:tc>
        <w:tc>
          <w:tcPr>
            <w:tcW w:w="1050" w:type="dxa"/>
            <w:vMerge w:val="continue"/>
            <w:shd w:val="clear" w:color="auto" w:fill="auto"/>
            <w:noWrap w:val="0"/>
            <w:vAlign w:val="center"/>
          </w:tcPr>
          <w:p>
            <w:pPr>
              <w:autoSpaceDE w:val="0"/>
              <w:autoSpaceDN w:val="0"/>
              <w:spacing w:line="240" w:lineRule="auto"/>
              <w:textAlignment w:val="auto"/>
              <w:rPr>
                <w:rFonts w:hint="eastAsia" w:ascii="宋体" w:cs="宋体"/>
                <w:color w:val="000000"/>
                <w:sz w:val="22"/>
                <w:szCs w:val="22"/>
              </w:rPr>
            </w:pPr>
          </w:p>
        </w:tc>
        <w:tc>
          <w:tcPr>
            <w:tcW w:w="1087" w:type="dxa"/>
            <w:vMerge w:val="continue"/>
            <w:shd w:val="clear" w:color="auto" w:fill="auto"/>
            <w:noWrap w:val="0"/>
            <w:vAlign w:val="center"/>
          </w:tcPr>
          <w:p>
            <w:pPr>
              <w:autoSpaceDE w:val="0"/>
              <w:autoSpaceDN w:val="0"/>
              <w:spacing w:line="240" w:lineRule="auto"/>
              <w:textAlignment w:val="auto"/>
              <w:rPr>
                <w:rFonts w:hint="eastAsia" w:ascii="宋体" w:cs="宋体"/>
                <w:color w:val="000000"/>
                <w:sz w:val="22"/>
                <w:szCs w:val="22"/>
              </w:rPr>
            </w:pPr>
          </w:p>
        </w:tc>
        <w:tc>
          <w:tcPr>
            <w:tcW w:w="1134" w:type="dxa"/>
            <w:vMerge w:val="continue"/>
            <w:shd w:val="clear" w:color="auto" w:fill="auto"/>
            <w:noWrap w:val="0"/>
            <w:vAlign w:val="center"/>
          </w:tcPr>
          <w:p>
            <w:pPr>
              <w:autoSpaceDE w:val="0"/>
              <w:autoSpaceDN w:val="0"/>
              <w:spacing w:line="240" w:lineRule="auto"/>
              <w:textAlignment w:val="auto"/>
              <w:rPr>
                <w:rFonts w:hint="eastAsia" w:ascii="宋体" w:cs="宋体"/>
                <w:color w:val="000000"/>
                <w:sz w:val="22"/>
                <w:szCs w:val="22"/>
              </w:rPr>
            </w:pPr>
          </w:p>
        </w:tc>
        <w:tc>
          <w:tcPr>
            <w:tcW w:w="1829" w:type="dxa"/>
            <w:vMerge w:val="continue"/>
            <w:shd w:val="clear" w:color="auto" w:fill="auto"/>
            <w:noWrap w:val="0"/>
            <w:vAlign w:val="center"/>
          </w:tcPr>
          <w:p>
            <w:pPr>
              <w:autoSpaceDE w:val="0"/>
              <w:autoSpaceDN w:val="0"/>
              <w:spacing w:line="240" w:lineRule="auto"/>
              <w:textAlignment w:val="auto"/>
              <w:rPr>
                <w:rFonts w:hint="eastAsia" w:ascii="宋体" w:cs="宋体"/>
                <w:color w:val="000000"/>
                <w:sz w:val="22"/>
                <w:szCs w:val="22"/>
              </w:rPr>
            </w:pPr>
          </w:p>
        </w:tc>
        <w:tc>
          <w:tcPr>
            <w:tcW w:w="2424" w:type="dxa"/>
            <w:shd w:val="clear" w:color="auto" w:fill="auto"/>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textAlignment w:val="auto"/>
              <w:rPr>
                <w:rFonts w:hint="eastAsia" w:ascii="宋体" w:cs="宋体"/>
                <w:color w:val="000000"/>
                <w:sz w:val="22"/>
                <w:szCs w:val="22"/>
              </w:rPr>
            </w:pPr>
            <w:r>
              <w:rPr>
                <w:rFonts w:hint="eastAsia" w:ascii="宋体" w:cs="宋体"/>
                <w:color w:val="000000"/>
                <w:sz w:val="22"/>
                <w:szCs w:val="22"/>
              </w:rPr>
              <w:t>不属于计算机工程师的信息技术辅助人员、销售等。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trPr>
        <w:tc>
          <w:tcPr>
            <w:tcW w:w="2257" w:type="dxa"/>
            <w:shd w:val="clear" w:color="auto" w:fill="auto"/>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ascii="宋体" w:cs="宋体"/>
                <w:color w:val="000000"/>
                <w:sz w:val="22"/>
                <w:szCs w:val="22"/>
              </w:rPr>
            </w:pPr>
            <w:r>
              <w:rPr>
                <w:rFonts w:hint="eastAsia" w:ascii="宋体" w:cs="宋体"/>
                <w:color w:val="000000"/>
                <w:sz w:val="22"/>
                <w:szCs w:val="22"/>
              </w:rPr>
              <w:t>批发和零售业</w:t>
            </w:r>
          </w:p>
        </w:tc>
        <w:tc>
          <w:tcPr>
            <w:tcW w:w="1050" w:type="dxa"/>
            <w:vMerge w:val="continue"/>
            <w:shd w:val="clear" w:color="auto" w:fill="auto"/>
            <w:noWrap w:val="0"/>
            <w:vAlign w:val="center"/>
          </w:tcPr>
          <w:p>
            <w:pPr>
              <w:autoSpaceDE w:val="0"/>
              <w:autoSpaceDN w:val="0"/>
              <w:spacing w:line="240" w:lineRule="auto"/>
              <w:textAlignment w:val="auto"/>
              <w:rPr>
                <w:rFonts w:hint="eastAsia" w:ascii="宋体" w:cs="宋体"/>
                <w:color w:val="000000"/>
                <w:sz w:val="22"/>
                <w:szCs w:val="22"/>
              </w:rPr>
            </w:pPr>
          </w:p>
        </w:tc>
        <w:tc>
          <w:tcPr>
            <w:tcW w:w="1087" w:type="dxa"/>
            <w:vMerge w:val="continue"/>
            <w:shd w:val="clear" w:color="auto" w:fill="auto"/>
            <w:noWrap w:val="0"/>
            <w:vAlign w:val="center"/>
          </w:tcPr>
          <w:p>
            <w:pPr>
              <w:autoSpaceDE w:val="0"/>
              <w:autoSpaceDN w:val="0"/>
              <w:spacing w:line="240" w:lineRule="auto"/>
              <w:textAlignment w:val="auto"/>
              <w:rPr>
                <w:rFonts w:hint="eastAsia" w:ascii="宋体" w:cs="宋体"/>
                <w:color w:val="000000"/>
                <w:sz w:val="22"/>
                <w:szCs w:val="22"/>
              </w:rPr>
            </w:pPr>
          </w:p>
        </w:tc>
        <w:tc>
          <w:tcPr>
            <w:tcW w:w="1134" w:type="dxa"/>
            <w:vMerge w:val="continue"/>
            <w:shd w:val="clear" w:color="auto" w:fill="auto"/>
            <w:noWrap w:val="0"/>
            <w:vAlign w:val="center"/>
          </w:tcPr>
          <w:p>
            <w:pPr>
              <w:autoSpaceDE w:val="0"/>
              <w:autoSpaceDN w:val="0"/>
              <w:spacing w:line="240" w:lineRule="auto"/>
              <w:textAlignment w:val="auto"/>
              <w:rPr>
                <w:rFonts w:hint="eastAsia" w:ascii="宋体" w:cs="宋体"/>
                <w:color w:val="000000"/>
                <w:sz w:val="22"/>
                <w:szCs w:val="22"/>
              </w:rPr>
            </w:pPr>
          </w:p>
        </w:tc>
        <w:tc>
          <w:tcPr>
            <w:tcW w:w="1829" w:type="dxa"/>
            <w:vMerge w:val="continue"/>
            <w:shd w:val="clear" w:color="auto" w:fill="auto"/>
            <w:noWrap w:val="0"/>
            <w:vAlign w:val="center"/>
          </w:tcPr>
          <w:p>
            <w:pPr>
              <w:autoSpaceDE w:val="0"/>
              <w:autoSpaceDN w:val="0"/>
              <w:spacing w:line="240" w:lineRule="auto"/>
              <w:textAlignment w:val="auto"/>
              <w:rPr>
                <w:rFonts w:hint="eastAsia" w:ascii="宋体" w:cs="宋体"/>
                <w:color w:val="000000"/>
                <w:sz w:val="22"/>
                <w:szCs w:val="22"/>
              </w:rPr>
            </w:pPr>
          </w:p>
        </w:tc>
        <w:tc>
          <w:tcPr>
            <w:tcW w:w="2424" w:type="dxa"/>
            <w:shd w:val="clear" w:color="auto" w:fill="auto"/>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textAlignment w:val="auto"/>
              <w:rPr>
                <w:rFonts w:hint="eastAsia" w:ascii="宋体" w:cs="宋体"/>
                <w:color w:val="000000"/>
                <w:sz w:val="22"/>
                <w:szCs w:val="22"/>
              </w:rPr>
            </w:pPr>
            <w:r>
              <w:rPr>
                <w:rFonts w:hint="eastAsia" w:ascii="宋体" w:cs="宋体"/>
                <w:color w:val="000000"/>
                <w:sz w:val="22"/>
                <w:szCs w:val="22"/>
              </w:rPr>
              <w:t>售货员、促销员、销售代表、采购员等。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trPr>
        <w:tc>
          <w:tcPr>
            <w:tcW w:w="2257" w:type="dxa"/>
            <w:shd w:val="clear" w:color="auto" w:fill="auto"/>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ascii="宋体" w:cs="宋体"/>
                <w:color w:val="000000"/>
                <w:sz w:val="22"/>
                <w:szCs w:val="22"/>
              </w:rPr>
            </w:pPr>
            <w:r>
              <w:rPr>
                <w:rFonts w:hint="eastAsia" w:ascii="宋体" w:cs="宋体"/>
                <w:color w:val="000000"/>
                <w:sz w:val="22"/>
                <w:szCs w:val="22"/>
              </w:rPr>
              <w:t>住宿和餐饮业</w:t>
            </w:r>
          </w:p>
        </w:tc>
        <w:tc>
          <w:tcPr>
            <w:tcW w:w="1050" w:type="dxa"/>
            <w:vMerge w:val="continue"/>
            <w:shd w:val="clear" w:color="auto" w:fill="auto"/>
            <w:noWrap w:val="0"/>
            <w:vAlign w:val="center"/>
          </w:tcPr>
          <w:p>
            <w:pPr>
              <w:autoSpaceDE w:val="0"/>
              <w:autoSpaceDN w:val="0"/>
              <w:spacing w:line="240" w:lineRule="auto"/>
              <w:textAlignment w:val="auto"/>
              <w:rPr>
                <w:rFonts w:hint="eastAsia" w:ascii="宋体" w:cs="宋体"/>
                <w:color w:val="000000"/>
                <w:sz w:val="22"/>
                <w:szCs w:val="22"/>
              </w:rPr>
            </w:pPr>
          </w:p>
        </w:tc>
        <w:tc>
          <w:tcPr>
            <w:tcW w:w="1087" w:type="dxa"/>
            <w:vMerge w:val="continue"/>
            <w:shd w:val="clear" w:color="auto" w:fill="auto"/>
            <w:noWrap w:val="0"/>
            <w:vAlign w:val="center"/>
          </w:tcPr>
          <w:p>
            <w:pPr>
              <w:autoSpaceDE w:val="0"/>
              <w:autoSpaceDN w:val="0"/>
              <w:spacing w:line="240" w:lineRule="auto"/>
              <w:textAlignment w:val="auto"/>
              <w:rPr>
                <w:rFonts w:hint="eastAsia" w:ascii="宋体" w:cs="宋体"/>
                <w:color w:val="000000"/>
                <w:sz w:val="22"/>
                <w:szCs w:val="22"/>
              </w:rPr>
            </w:pPr>
          </w:p>
        </w:tc>
        <w:tc>
          <w:tcPr>
            <w:tcW w:w="1134" w:type="dxa"/>
            <w:vMerge w:val="continue"/>
            <w:shd w:val="clear" w:color="auto" w:fill="auto"/>
            <w:noWrap w:val="0"/>
            <w:vAlign w:val="center"/>
          </w:tcPr>
          <w:p>
            <w:pPr>
              <w:autoSpaceDE w:val="0"/>
              <w:autoSpaceDN w:val="0"/>
              <w:spacing w:line="240" w:lineRule="auto"/>
              <w:textAlignment w:val="auto"/>
              <w:rPr>
                <w:rFonts w:hint="eastAsia" w:ascii="宋体" w:cs="宋体"/>
                <w:color w:val="000000"/>
                <w:sz w:val="22"/>
                <w:szCs w:val="22"/>
              </w:rPr>
            </w:pPr>
          </w:p>
        </w:tc>
        <w:tc>
          <w:tcPr>
            <w:tcW w:w="1829" w:type="dxa"/>
            <w:vMerge w:val="continue"/>
            <w:shd w:val="clear" w:color="auto" w:fill="auto"/>
            <w:noWrap w:val="0"/>
            <w:vAlign w:val="center"/>
          </w:tcPr>
          <w:p>
            <w:pPr>
              <w:autoSpaceDE w:val="0"/>
              <w:autoSpaceDN w:val="0"/>
              <w:spacing w:line="240" w:lineRule="auto"/>
              <w:textAlignment w:val="auto"/>
              <w:rPr>
                <w:rFonts w:hint="eastAsia" w:ascii="宋体" w:cs="宋体"/>
                <w:color w:val="000000"/>
                <w:sz w:val="22"/>
                <w:szCs w:val="22"/>
              </w:rPr>
            </w:pPr>
          </w:p>
        </w:tc>
        <w:tc>
          <w:tcPr>
            <w:tcW w:w="2424" w:type="dxa"/>
            <w:shd w:val="clear" w:color="auto" w:fill="auto"/>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textAlignment w:val="auto"/>
              <w:rPr>
                <w:rFonts w:hint="eastAsia" w:ascii="宋体" w:cs="宋体"/>
                <w:color w:val="000000"/>
                <w:sz w:val="22"/>
                <w:szCs w:val="22"/>
              </w:rPr>
            </w:pPr>
            <w:r>
              <w:rPr>
                <w:rFonts w:hint="eastAsia" w:ascii="宋体" w:cs="宋体"/>
                <w:color w:val="000000"/>
                <w:sz w:val="22"/>
                <w:szCs w:val="22"/>
              </w:rPr>
              <w:t>服务员、保洁员、厨师（包括洗碗工等帮厨）、采购等。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trPr>
        <w:tc>
          <w:tcPr>
            <w:tcW w:w="2257" w:type="dxa"/>
            <w:shd w:val="clear" w:color="auto" w:fill="auto"/>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ascii="宋体" w:cs="宋体"/>
                <w:color w:val="000000"/>
                <w:sz w:val="22"/>
                <w:szCs w:val="22"/>
              </w:rPr>
            </w:pPr>
            <w:r>
              <w:rPr>
                <w:rFonts w:hint="eastAsia" w:ascii="宋体" w:cs="宋体"/>
                <w:color w:val="000000"/>
                <w:sz w:val="22"/>
                <w:szCs w:val="22"/>
              </w:rPr>
              <w:t>金融业</w:t>
            </w:r>
          </w:p>
        </w:tc>
        <w:tc>
          <w:tcPr>
            <w:tcW w:w="1050" w:type="dxa"/>
            <w:vMerge w:val="continue"/>
            <w:shd w:val="clear" w:color="auto" w:fill="auto"/>
            <w:noWrap w:val="0"/>
            <w:vAlign w:val="center"/>
          </w:tcPr>
          <w:p>
            <w:pPr>
              <w:autoSpaceDE w:val="0"/>
              <w:autoSpaceDN w:val="0"/>
              <w:spacing w:line="240" w:lineRule="auto"/>
              <w:textAlignment w:val="auto"/>
              <w:rPr>
                <w:rFonts w:hint="eastAsia" w:ascii="宋体" w:cs="宋体"/>
                <w:color w:val="000000"/>
                <w:sz w:val="22"/>
                <w:szCs w:val="22"/>
              </w:rPr>
            </w:pPr>
          </w:p>
        </w:tc>
        <w:tc>
          <w:tcPr>
            <w:tcW w:w="1087" w:type="dxa"/>
            <w:vMerge w:val="continue"/>
            <w:shd w:val="clear" w:color="auto" w:fill="auto"/>
            <w:noWrap w:val="0"/>
            <w:vAlign w:val="center"/>
          </w:tcPr>
          <w:p>
            <w:pPr>
              <w:autoSpaceDE w:val="0"/>
              <w:autoSpaceDN w:val="0"/>
              <w:spacing w:line="240" w:lineRule="auto"/>
              <w:textAlignment w:val="auto"/>
              <w:rPr>
                <w:rFonts w:hint="eastAsia" w:ascii="宋体" w:cs="宋体"/>
                <w:color w:val="000000"/>
                <w:sz w:val="22"/>
                <w:szCs w:val="22"/>
              </w:rPr>
            </w:pPr>
          </w:p>
        </w:tc>
        <w:tc>
          <w:tcPr>
            <w:tcW w:w="1134" w:type="dxa"/>
            <w:vMerge w:val="continue"/>
            <w:shd w:val="clear" w:color="auto" w:fill="auto"/>
            <w:noWrap w:val="0"/>
            <w:vAlign w:val="center"/>
          </w:tcPr>
          <w:p>
            <w:pPr>
              <w:autoSpaceDE w:val="0"/>
              <w:autoSpaceDN w:val="0"/>
              <w:spacing w:line="240" w:lineRule="auto"/>
              <w:textAlignment w:val="auto"/>
              <w:rPr>
                <w:rFonts w:hint="eastAsia" w:ascii="宋体" w:cs="宋体"/>
                <w:color w:val="000000"/>
                <w:sz w:val="22"/>
                <w:szCs w:val="22"/>
              </w:rPr>
            </w:pPr>
          </w:p>
        </w:tc>
        <w:tc>
          <w:tcPr>
            <w:tcW w:w="1829" w:type="dxa"/>
            <w:vMerge w:val="continue"/>
            <w:shd w:val="clear" w:color="auto" w:fill="auto"/>
            <w:noWrap w:val="0"/>
            <w:vAlign w:val="center"/>
          </w:tcPr>
          <w:p>
            <w:pPr>
              <w:autoSpaceDE w:val="0"/>
              <w:autoSpaceDN w:val="0"/>
              <w:spacing w:line="240" w:lineRule="auto"/>
              <w:textAlignment w:val="auto"/>
              <w:rPr>
                <w:rFonts w:hint="eastAsia" w:ascii="宋体" w:cs="宋体"/>
                <w:color w:val="000000"/>
                <w:sz w:val="22"/>
                <w:szCs w:val="22"/>
              </w:rPr>
            </w:pPr>
          </w:p>
        </w:tc>
        <w:tc>
          <w:tcPr>
            <w:tcW w:w="2424" w:type="dxa"/>
            <w:shd w:val="clear" w:color="auto" w:fill="auto"/>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textAlignment w:val="auto"/>
              <w:rPr>
                <w:rFonts w:hint="eastAsia" w:ascii="宋体" w:cs="宋体"/>
                <w:color w:val="000000"/>
                <w:sz w:val="22"/>
                <w:szCs w:val="22"/>
              </w:rPr>
            </w:pPr>
            <w:r>
              <w:rPr>
                <w:rFonts w:hint="eastAsia" w:ascii="宋体" w:cs="宋体"/>
                <w:color w:val="000000"/>
                <w:sz w:val="22"/>
                <w:szCs w:val="22"/>
              </w:rPr>
              <w:t>银行柜台员工、保险销售、证券销售等。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trPr>
        <w:tc>
          <w:tcPr>
            <w:tcW w:w="2257" w:type="dxa"/>
            <w:shd w:val="clear" w:color="auto" w:fill="auto"/>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ascii="宋体" w:cs="宋体"/>
                <w:color w:val="000000"/>
                <w:sz w:val="22"/>
                <w:szCs w:val="22"/>
              </w:rPr>
            </w:pPr>
            <w:r>
              <w:rPr>
                <w:rFonts w:hint="eastAsia" w:ascii="宋体" w:cs="宋体"/>
                <w:color w:val="000000"/>
                <w:sz w:val="22"/>
                <w:szCs w:val="22"/>
              </w:rPr>
              <w:t>房地产业</w:t>
            </w:r>
          </w:p>
        </w:tc>
        <w:tc>
          <w:tcPr>
            <w:tcW w:w="1050" w:type="dxa"/>
            <w:vMerge w:val="continue"/>
            <w:shd w:val="clear" w:color="auto" w:fill="auto"/>
            <w:noWrap w:val="0"/>
            <w:vAlign w:val="center"/>
          </w:tcPr>
          <w:p>
            <w:pPr>
              <w:autoSpaceDE w:val="0"/>
              <w:autoSpaceDN w:val="0"/>
              <w:spacing w:line="240" w:lineRule="auto"/>
              <w:textAlignment w:val="auto"/>
              <w:rPr>
                <w:rFonts w:hint="eastAsia" w:ascii="宋体" w:cs="宋体"/>
                <w:color w:val="000000"/>
                <w:sz w:val="22"/>
                <w:szCs w:val="22"/>
              </w:rPr>
            </w:pPr>
          </w:p>
        </w:tc>
        <w:tc>
          <w:tcPr>
            <w:tcW w:w="1087" w:type="dxa"/>
            <w:vMerge w:val="continue"/>
            <w:shd w:val="clear" w:color="auto" w:fill="auto"/>
            <w:noWrap w:val="0"/>
            <w:vAlign w:val="center"/>
          </w:tcPr>
          <w:p>
            <w:pPr>
              <w:autoSpaceDE w:val="0"/>
              <w:autoSpaceDN w:val="0"/>
              <w:spacing w:line="240" w:lineRule="auto"/>
              <w:textAlignment w:val="auto"/>
              <w:rPr>
                <w:rFonts w:hint="eastAsia" w:ascii="宋体" w:cs="宋体"/>
                <w:color w:val="000000"/>
                <w:sz w:val="22"/>
                <w:szCs w:val="22"/>
              </w:rPr>
            </w:pPr>
          </w:p>
        </w:tc>
        <w:tc>
          <w:tcPr>
            <w:tcW w:w="1134" w:type="dxa"/>
            <w:vMerge w:val="continue"/>
            <w:shd w:val="clear" w:color="auto" w:fill="auto"/>
            <w:noWrap w:val="0"/>
            <w:vAlign w:val="center"/>
          </w:tcPr>
          <w:p>
            <w:pPr>
              <w:autoSpaceDE w:val="0"/>
              <w:autoSpaceDN w:val="0"/>
              <w:spacing w:line="240" w:lineRule="auto"/>
              <w:textAlignment w:val="auto"/>
              <w:rPr>
                <w:rFonts w:hint="eastAsia" w:ascii="宋体" w:cs="宋体"/>
                <w:color w:val="000000"/>
                <w:sz w:val="22"/>
                <w:szCs w:val="22"/>
              </w:rPr>
            </w:pPr>
          </w:p>
        </w:tc>
        <w:tc>
          <w:tcPr>
            <w:tcW w:w="1829" w:type="dxa"/>
            <w:vMerge w:val="continue"/>
            <w:shd w:val="clear" w:color="auto" w:fill="auto"/>
            <w:noWrap w:val="0"/>
            <w:vAlign w:val="center"/>
          </w:tcPr>
          <w:p>
            <w:pPr>
              <w:autoSpaceDE w:val="0"/>
              <w:autoSpaceDN w:val="0"/>
              <w:spacing w:line="240" w:lineRule="auto"/>
              <w:textAlignment w:val="auto"/>
              <w:rPr>
                <w:rFonts w:hint="eastAsia" w:ascii="宋体" w:cs="宋体"/>
                <w:color w:val="000000"/>
                <w:sz w:val="22"/>
                <w:szCs w:val="22"/>
              </w:rPr>
            </w:pPr>
          </w:p>
        </w:tc>
        <w:tc>
          <w:tcPr>
            <w:tcW w:w="2424" w:type="dxa"/>
            <w:shd w:val="clear" w:color="auto" w:fill="auto"/>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textAlignment w:val="auto"/>
              <w:rPr>
                <w:rFonts w:hint="eastAsia" w:ascii="宋体" w:cs="宋体"/>
                <w:color w:val="000000"/>
                <w:sz w:val="22"/>
                <w:szCs w:val="22"/>
              </w:rPr>
            </w:pPr>
            <w:r>
              <w:rPr>
                <w:rFonts w:hint="eastAsia" w:ascii="宋体" w:cs="宋体"/>
                <w:color w:val="000000"/>
                <w:sz w:val="22"/>
                <w:szCs w:val="22"/>
              </w:rPr>
              <w:t>广告设计、房产销售等。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trPr>
        <w:tc>
          <w:tcPr>
            <w:tcW w:w="2257" w:type="dxa"/>
            <w:shd w:val="clear" w:color="auto" w:fill="auto"/>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ascii="宋体" w:cs="宋体"/>
                <w:color w:val="000000"/>
                <w:sz w:val="22"/>
                <w:szCs w:val="22"/>
              </w:rPr>
            </w:pPr>
            <w:r>
              <w:rPr>
                <w:rFonts w:hint="eastAsia" w:ascii="宋体" w:cs="宋体"/>
                <w:color w:val="000000"/>
                <w:sz w:val="22"/>
                <w:szCs w:val="22"/>
              </w:rPr>
              <w:t>租赁和商务服务业</w:t>
            </w:r>
          </w:p>
        </w:tc>
        <w:tc>
          <w:tcPr>
            <w:tcW w:w="1050" w:type="dxa"/>
            <w:vMerge w:val="continue"/>
            <w:shd w:val="clear" w:color="auto" w:fill="auto"/>
            <w:noWrap w:val="0"/>
            <w:vAlign w:val="center"/>
          </w:tcPr>
          <w:p>
            <w:pPr>
              <w:autoSpaceDE w:val="0"/>
              <w:autoSpaceDN w:val="0"/>
              <w:spacing w:line="240" w:lineRule="auto"/>
              <w:textAlignment w:val="auto"/>
              <w:rPr>
                <w:rFonts w:hint="eastAsia" w:ascii="宋体" w:cs="宋体"/>
                <w:color w:val="000000"/>
                <w:sz w:val="22"/>
                <w:szCs w:val="22"/>
              </w:rPr>
            </w:pPr>
          </w:p>
        </w:tc>
        <w:tc>
          <w:tcPr>
            <w:tcW w:w="1087" w:type="dxa"/>
            <w:vMerge w:val="continue"/>
            <w:shd w:val="clear" w:color="auto" w:fill="auto"/>
            <w:noWrap w:val="0"/>
            <w:vAlign w:val="center"/>
          </w:tcPr>
          <w:p>
            <w:pPr>
              <w:autoSpaceDE w:val="0"/>
              <w:autoSpaceDN w:val="0"/>
              <w:spacing w:line="240" w:lineRule="auto"/>
              <w:textAlignment w:val="auto"/>
              <w:rPr>
                <w:rFonts w:hint="eastAsia" w:ascii="宋体" w:cs="宋体"/>
                <w:color w:val="000000"/>
                <w:sz w:val="22"/>
                <w:szCs w:val="22"/>
              </w:rPr>
            </w:pPr>
          </w:p>
        </w:tc>
        <w:tc>
          <w:tcPr>
            <w:tcW w:w="1134" w:type="dxa"/>
            <w:vMerge w:val="continue"/>
            <w:shd w:val="clear" w:color="auto" w:fill="auto"/>
            <w:noWrap w:val="0"/>
            <w:vAlign w:val="center"/>
          </w:tcPr>
          <w:p>
            <w:pPr>
              <w:autoSpaceDE w:val="0"/>
              <w:autoSpaceDN w:val="0"/>
              <w:spacing w:line="240" w:lineRule="auto"/>
              <w:textAlignment w:val="auto"/>
              <w:rPr>
                <w:rFonts w:hint="eastAsia" w:ascii="宋体" w:cs="宋体"/>
                <w:color w:val="000000"/>
                <w:sz w:val="22"/>
                <w:szCs w:val="22"/>
              </w:rPr>
            </w:pPr>
          </w:p>
        </w:tc>
        <w:tc>
          <w:tcPr>
            <w:tcW w:w="1829" w:type="dxa"/>
            <w:vMerge w:val="continue"/>
            <w:shd w:val="clear" w:color="auto" w:fill="auto"/>
            <w:noWrap w:val="0"/>
            <w:vAlign w:val="center"/>
          </w:tcPr>
          <w:p>
            <w:pPr>
              <w:autoSpaceDE w:val="0"/>
              <w:autoSpaceDN w:val="0"/>
              <w:spacing w:line="240" w:lineRule="auto"/>
              <w:textAlignment w:val="auto"/>
              <w:rPr>
                <w:rFonts w:hint="eastAsia" w:ascii="宋体" w:cs="宋体"/>
                <w:color w:val="000000"/>
                <w:sz w:val="22"/>
                <w:szCs w:val="22"/>
              </w:rPr>
            </w:pPr>
          </w:p>
        </w:tc>
        <w:tc>
          <w:tcPr>
            <w:tcW w:w="2424" w:type="dxa"/>
            <w:shd w:val="clear" w:color="auto" w:fill="auto"/>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textAlignment w:val="auto"/>
              <w:rPr>
                <w:rFonts w:hint="eastAsia" w:ascii="宋体" w:cs="宋体"/>
                <w:color w:val="000000"/>
                <w:sz w:val="22"/>
                <w:szCs w:val="22"/>
              </w:rPr>
            </w:pPr>
            <w:r>
              <w:rPr>
                <w:rFonts w:hint="eastAsia" w:ascii="宋体" w:cs="宋体"/>
                <w:color w:val="000000"/>
                <w:sz w:val="22"/>
                <w:szCs w:val="22"/>
              </w:rPr>
              <w:t>销售、维修保养。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trPr>
        <w:tc>
          <w:tcPr>
            <w:tcW w:w="2257" w:type="dxa"/>
            <w:shd w:val="clear" w:color="auto" w:fill="auto"/>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ascii="宋体" w:cs="宋体"/>
                <w:color w:val="000000"/>
                <w:sz w:val="22"/>
                <w:szCs w:val="22"/>
              </w:rPr>
            </w:pPr>
            <w:r>
              <w:rPr>
                <w:rFonts w:hint="eastAsia" w:ascii="宋体" w:cs="宋体"/>
                <w:color w:val="000000"/>
                <w:sz w:val="22"/>
                <w:szCs w:val="22"/>
              </w:rPr>
              <w:t>居民服务和其他服务业</w:t>
            </w:r>
          </w:p>
        </w:tc>
        <w:tc>
          <w:tcPr>
            <w:tcW w:w="1050" w:type="dxa"/>
            <w:vMerge w:val="continue"/>
            <w:shd w:val="clear" w:color="auto" w:fill="auto"/>
            <w:noWrap w:val="0"/>
            <w:vAlign w:val="center"/>
          </w:tcPr>
          <w:p>
            <w:pPr>
              <w:autoSpaceDE w:val="0"/>
              <w:autoSpaceDN w:val="0"/>
              <w:spacing w:line="240" w:lineRule="auto"/>
              <w:textAlignment w:val="auto"/>
              <w:rPr>
                <w:rFonts w:hint="eastAsia" w:ascii="宋体" w:cs="宋体"/>
                <w:color w:val="000000"/>
                <w:sz w:val="22"/>
                <w:szCs w:val="22"/>
              </w:rPr>
            </w:pPr>
          </w:p>
        </w:tc>
        <w:tc>
          <w:tcPr>
            <w:tcW w:w="1087" w:type="dxa"/>
            <w:vMerge w:val="continue"/>
            <w:shd w:val="clear" w:color="auto" w:fill="auto"/>
            <w:noWrap w:val="0"/>
            <w:vAlign w:val="center"/>
          </w:tcPr>
          <w:p>
            <w:pPr>
              <w:autoSpaceDE w:val="0"/>
              <w:autoSpaceDN w:val="0"/>
              <w:spacing w:line="240" w:lineRule="auto"/>
              <w:textAlignment w:val="auto"/>
              <w:rPr>
                <w:rFonts w:hint="eastAsia" w:ascii="宋体" w:cs="宋体"/>
                <w:color w:val="000000"/>
                <w:sz w:val="22"/>
                <w:szCs w:val="22"/>
              </w:rPr>
            </w:pPr>
          </w:p>
        </w:tc>
        <w:tc>
          <w:tcPr>
            <w:tcW w:w="1134" w:type="dxa"/>
            <w:vMerge w:val="continue"/>
            <w:shd w:val="clear" w:color="auto" w:fill="auto"/>
            <w:noWrap w:val="0"/>
            <w:vAlign w:val="center"/>
          </w:tcPr>
          <w:p>
            <w:pPr>
              <w:autoSpaceDE w:val="0"/>
              <w:autoSpaceDN w:val="0"/>
              <w:spacing w:line="240" w:lineRule="auto"/>
              <w:textAlignment w:val="auto"/>
              <w:rPr>
                <w:rFonts w:hint="eastAsia" w:ascii="宋体" w:cs="宋体"/>
                <w:color w:val="000000"/>
                <w:sz w:val="22"/>
                <w:szCs w:val="22"/>
              </w:rPr>
            </w:pPr>
          </w:p>
        </w:tc>
        <w:tc>
          <w:tcPr>
            <w:tcW w:w="1829" w:type="dxa"/>
            <w:vMerge w:val="continue"/>
            <w:shd w:val="clear" w:color="auto" w:fill="auto"/>
            <w:noWrap w:val="0"/>
            <w:vAlign w:val="center"/>
          </w:tcPr>
          <w:p>
            <w:pPr>
              <w:autoSpaceDE w:val="0"/>
              <w:autoSpaceDN w:val="0"/>
              <w:spacing w:line="240" w:lineRule="auto"/>
              <w:textAlignment w:val="auto"/>
              <w:rPr>
                <w:rFonts w:hint="eastAsia" w:ascii="宋体" w:cs="宋体"/>
                <w:color w:val="000000"/>
                <w:sz w:val="22"/>
                <w:szCs w:val="22"/>
              </w:rPr>
            </w:pPr>
          </w:p>
        </w:tc>
        <w:tc>
          <w:tcPr>
            <w:tcW w:w="2424" w:type="dxa"/>
            <w:shd w:val="clear" w:color="auto" w:fill="auto"/>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textAlignment w:val="auto"/>
              <w:rPr>
                <w:rFonts w:hint="eastAsia" w:ascii="宋体" w:cs="宋体"/>
                <w:color w:val="000000"/>
                <w:sz w:val="22"/>
                <w:szCs w:val="22"/>
              </w:rPr>
            </w:pPr>
            <w:r>
              <w:rPr>
                <w:rFonts w:hint="eastAsia" w:ascii="宋体" w:cs="宋体"/>
                <w:color w:val="000000"/>
                <w:sz w:val="22"/>
                <w:szCs w:val="22"/>
              </w:rPr>
              <w:t>各类服务人员，如理发师、设计师等。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trPr>
        <w:tc>
          <w:tcPr>
            <w:tcW w:w="2257" w:type="dxa"/>
            <w:shd w:val="clear" w:color="auto" w:fill="auto"/>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ascii="宋体" w:cs="宋体"/>
                <w:color w:val="000000"/>
                <w:sz w:val="22"/>
                <w:szCs w:val="22"/>
              </w:rPr>
            </w:pPr>
            <w:r>
              <w:rPr>
                <w:rFonts w:hint="eastAsia" w:ascii="宋体" w:cs="宋体"/>
                <w:color w:val="000000"/>
                <w:sz w:val="22"/>
                <w:szCs w:val="22"/>
              </w:rPr>
              <w:t>文化、体育和娱乐业</w:t>
            </w:r>
          </w:p>
        </w:tc>
        <w:tc>
          <w:tcPr>
            <w:tcW w:w="1050" w:type="dxa"/>
            <w:vMerge w:val="continue"/>
            <w:shd w:val="clear" w:color="auto" w:fill="auto"/>
            <w:noWrap w:val="0"/>
            <w:vAlign w:val="center"/>
          </w:tcPr>
          <w:p>
            <w:pPr>
              <w:autoSpaceDE w:val="0"/>
              <w:autoSpaceDN w:val="0"/>
              <w:spacing w:line="240" w:lineRule="auto"/>
              <w:textAlignment w:val="auto"/>
              <w:rPr>
                <w:rFonts w:hint="eastAsia" w:ascii="宋体" w:cs="宋体"/>
                <w:color w:val="000000"/>
                <w:sz w:val="22"/>
                <w:szCs w:val="22"/>
              </w:rPr>
            </w:pPr>
          </w:p>
        </w:tc>
        <w:tc>
          <w:tcPr>
            <w:tcW w:w="1087" w:type="dxa"/>
            <w:vMerge w:val="continue"/>
            <w:shd w:val="clear" w:color="auto" w:fill="auto"/>
            <w:noWrap w:val="0"/>
            <w:vAlign w:val="center"/>
          </w:tcPr>
          <w:p>
            <w:pPr>
              <w:autoSpaceDE w:val="0"/>
              <w:autoSpaceDN w:val="0"/>
              <w:spacing w:line="240" w:lineRule="auto"/>
              <w:textAlignment w:val="auto"/>
              <w:rPr>
                <w:rFonts w:hint="eastAsia" w:ascii="宋体" w:cs="宋体"/>
                <w:color w:val="000000"/>
                <w:sz w:val="22"/>
                <w:szCs w:val="22"/>
              </w:rPr>
            </w:pPr>
          </w:p>
        </w:tc>
        <w:tc>
          <w:tcPr>
            <w:tcW w:w="1134" w:type="dxa"/>
            <w:vMerge w:val="continue"/>
            <w:shd w:val="clear" w:color="auto" w:fill="auto"/>
            <w:noWrap w:val="0"/>
            <w:vAlign w:val="center"/>
          </w:tcPr>
          <w:p>
            <w:pPr>
              <w:autoSpaceDE w:val="0"/>
              <w:autoSpaceDN w:val="0"/>
              <w:spacing w:line="240" w:lineRule="auto"/>
              <w:textAlignment w:val="auto"/>
              <w:rPr>
                <w:rFonts w:hint="eastAsia" w:ascii="宋体" w:cs="宋体"/>
                <w:color w:val="000000"/>
                <w:sz w:val="22"/>
                <w:szCs w:val="22"/>
              </w:rPr>
            </w:pPr>
          </w:p>
        </w:tc>
        <w:tc>
          <w:tcPr>
            <w:tcW w:w="1829" w:type="dxa"/>
            <w:vMerge w:val="continue"/>
            <w:shd w:val="clear" w:color="auto" w:fill="auto"/>
            <w:noWrap w:val="0"/>
            <w:vAlign w:val="center"/>
          </w:tcPr>
          <w:p>
            <w:pPr>
              <w:autoSpaceDE w:val="0"/>
              <w:autoSpaceDN w:val="0"/>
              <w:spacing w:line="240" w:lineRule="auto"/>
              <w:textAlignment w:val="auto"/>
              <w:rPr>
                <w:rFonts w:hint="eastAsia" w:ascii="宋体" w:cs="宋体"/>
                <w:color w:val="000000"/>
                <w:sz w:val="22"/>
                <w:szCs w:val="22"/>
              </w:rPr>
            </w:pPr>
          </w:p>
        </w:tc>
        <w:tc>
          <w:tcPr>
            <w:tcW w:w="2424" w:type="dxa"/>
            <w:shd w:val="clear" w:color="auto" w:fill="auto"/>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textAlignment w:val="auto"/>
              <w:rPr>
                <w:rFonts w:hint="eastAsia" w:ascii="宋体" w:cs="宋体"/>
                <w:color w:val="000000"/>
                <w:sz w:val="22"/>
                <w:szCs w:val="22"/>
              </w:rPr>
            </w:pPr>
            <w:r>
              <w:rPr>
                <w:rFonts w:hint="eastAsia" w:ascii="宋体" w:cs="宋体"/>
                <w:color w:val="000000"/>
                <w:sz w:val="22"/>
                <w:szCs w:val="22"/>
              </w:rPr>
              <w:t>各类服务人员，文化、体育和娱乐场所现场管理人员等。</w:t>
            </w:r>
          </w:p>
        </w:tc>
      </w:tr>
    </w:tbl>
    <w:p>
      <w:pPr>
        <w:jc w:val="left"/>
        <w:rPr>
          <w:rFonts w:ascii="宋体" w:hAnsi="宋体"/>
          <w:b/>
          <w:sz w:val="28"/>
          <w:szCs w:val="15"/>
        </w:rPr>
      </w:pPr>
    </w:p>
    <w:p>
      <w:pPr>
        <w:jc w:val="left"/>
        <w:rPr>
          <w:rFonts w:hint="eastAsia" w:ascii="宋体" w:hAnsi="宋体"/>
          <w:b/>
          <w:sz w:val="28"/>
          <w:szCs w:val="15"/>
        </w:rPr>
      </w:pPr>
      <w:r>
        <w:rPr>
          <w:rFonts w:ascii="宋体" w:hAnsi="宋体"/>
          <w:b/>
          <w:sz w:val="28"/>
          <w:szCs w:val="15"/>
        </w:rPr>
        <w:br w:type="page"/>
      </w:r>
      <w:r>
        <w:rPr>
          <w:rFonts w:hint="eastAsia" w:ascii="宋体" w:hAnsi="宋体"/>
          <w:b/>
          <w:sz w:val="28"/>
          <w:szCs w:val="15"/>
        </w:rPr>
        <w:t>附表2  各系列专业技术职务名称和档次一览表</w:t>
      </w:r>
    </w:p>
    <w:tbl>
      <w:tblPr>
        <w:tblStyle w:val="1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390"/>
        <w:gridCol w:w="1830"/>
        <w:gridCol w:w="1830"/>
        <w:gridCol w:w="1650"/>
        <w:gridCol w:w="1650"/>
        <w:gridCol w:w="1650"/>
        <w:gridCol w:w="14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序号</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名称</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专 业 技 术 职 务 名 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高级（左为正高，右为副高）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中级</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初级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高等学校教师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教授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副教授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讲师</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助教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1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哲学社会科学研究人员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研究员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副研究员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助理研究员</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研究实习员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1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自然科学研究人员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研究员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副研究员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助理研究员</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研究实习员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4</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卫生技术人员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主任医师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副主任医师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主治（主管）医师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医师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医士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主任药师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副主任药师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主管药师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药师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药士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主任护师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副主任护师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主管护师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护师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护士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主任技师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副主任技师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主管技师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技师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技士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工程技术人员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正高级工程师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高级工程师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工程师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助理工程师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技术员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6</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农业技术人员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正高级农艺师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高级农艺师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农艺师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助理农艺师</w:t>
            </w:r>
          </w:p>
        </w:tc>
        <w:tc>
          <w:tcPr>
            <w:tcW w:w="0" w:type="auto"/>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农业技术员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正高级畜牧师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高级畜牧师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畜牧师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助理畜牧师</w:t>
            </w:r>
          </w:p>
        </w:tc>
        <w:tc>
          <w:tcPr>
            <w:tcW w:w="0" w:type="auto"/>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正高级兽医师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高级兽医师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兽医师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助理兽医师</w:t>
            </w:r>
          </w:p>
        </w:tc>
        <w:tc>
          <w:tcPr>
            <w:tcW w:w="0" w:type="auto"/>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农业技术推广研究员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7</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新闻专业人员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高级记者</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主任记者</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记者</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助理记者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高级编辑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主任编辑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编辑</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助理编辑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出版专业人员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编审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副编审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编辑</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助理编辑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图书资料专业人员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研究馆员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副研究馆员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馆员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助理馆员</w:t>
            </w:r>
          </w:p>
        </w:tc>
        <w:tc>
          <w:tcPr>
            <w:tcW w:w="0" w:type="auto"/>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 xml:space="preserve"> 管理员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文物博物专业人员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研究馆员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副研究馆员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馆员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助理馆员</w:t>
            </w:r>
          </w:p>
        </w:tc>
        <w:tc>
          <w:tcPr>
            <w:tcW w:w="0" w:type="auto"/>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档案专业人员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研究馆员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副研究馆员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馆员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 xml:space="preserve">助理馆员 </w:t>
            </w:r>
          </w:p>
        </w:tc>
        <w:tc>
          <w:tcPr>
            <w:tcW w:w="0" w:type="auto"/>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管理员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工艺美术专业人员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正高级工艺美术师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高级工艺美术师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工艺美术师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 xml:space="preserve">助理工艺美术师 </w:t>
            </w:r>
          </w:p>
        </w:tc>
        <w:tc>
          <w:tcPr>
            <w:tcW w:w="0" w:type="auto"/>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工艺美术员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13</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技工院校教师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正高级讲师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高级讲师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讲师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助理讲师</w:t>
            </w:r>
          </w:p>
        </w:tc>
        <w:tc>
          <w:tcPr>
            <w:tcW w:w="0" w:type="auto"/>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正高级实习指导教师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高级实习指导教师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一级实习指导教师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二级实习指导教师</w:t>
            </w:r>
          </w:p>
        </w:tc>
        <w:tc>
          <w:tcPr>
            <w:tcW w:w="0" w:type="auto"/>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三级实习指导教师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14</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体育专业人员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国家级教练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高级教练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中级教练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初级教练</w:t>
            </w:r>
          </w:p>
        </w:tc>
        <w:tc>
          <w:tcPr>
            <w:tcW w:w="0" w:type="auto"/>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正高级运动防护师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高级运动防护师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中级运动防护师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初级运动防护师</w:t>
            </w:r>
          </w:p>
        </w:tc>
        <w:tc>
          <w:tcPr>
            <w:tcW w:w="0" w:type="auto"/>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翻译专业人员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译审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一级翻译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二级翻译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三级翻译</w:t>
            </w:r>
          </w:p>
        </w:tc>
        <w:tc>
          <w:tcPr>
            <w:tcW w:w="0" w:type="auto"/>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播音主持专业人员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播音指导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主任播音员主持人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一级播音员主持人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二级播音员主持人</w:t>
            </w:r>
          </w:p>
        </w:tc>
        <w:tc>
          <w:tcPr>
            <w:tcW w:w="0" w:type="auto"/>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会计人员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正高级会计师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高级会计师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会计师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助理会计师</w:t>
            </w:r>
          </w:p>
        </w:tc>
        <w:tc>
          <w:tcPr>
            <w:tcW w:w="0" w:type="auto"/>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统计专业人员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正高级统计师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高级统计师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统计师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助理统计师</w:t>
            </w:r>
          </w:p>
        </w:tc>
        <w:tc>
          <w:tcPr>
            <w:tcW w:w="0" w:type="auto"/>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19</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经济专业人员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正高级经济师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高级经济师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经济师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助理经济师</w:t>
            </w:r>
          </w:p>
        </w:tc>
        <w:tc>
          <w:tcPr>
            <w:tcW w:w="0" w:type="auto"/>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3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正高级人力资源管理师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高级人力资源管理师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人力资源管理师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助理人力资源管理师</w:t>
            </w:r>
          </w:p>
        </w:tc>
        <w:tc>
          <w:tcPr>
            <w:tcW w:w="0" w:type="auto"/>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正高级知识产权师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高级知识产权师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知识产权师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助理知识产权师</w:t>
            </w:r>
          </w:p>
        </w:tc>
        <w:tc>
          <w:tcPr>
            <w:tcW w:w="0" w:type="auto"/>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实验技术人才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正高级实验师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高级实验师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实验师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助理实验师</w:t>
            </w:r>
          </w:p>
        </w:tc>
        <w:tc>
          <w:tcPr>
            <w:tcW w:w="0" w:type="auto"/>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实验员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21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中等职业学校教师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正高级讲师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高级讲师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讲师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助理讲师</w:t>
            </w:r>
          </w:p>
        </w:tc>
        <w:tc>
          <w:tcPr>
            <w:tcW w:w="0" w:type="auto"/>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正高级实习指导教师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高级实习指导教师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一级实习指导教师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 xml:space="preserve">二级实习指导教师 </w:t>
            </w:r>
          </w:p>
        </w:tc>
        <w:tc>
          <w:tcPr>
            <w:tcW w:w="0" w:type="auto"/>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三级实习指导教师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中小学教师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正高级教师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高级教师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一级教师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二级教师</w:t>
            </w:r>
          </w:p>
        </w:tc>
        <w:tc>
          <w:tcPr>
            <w:tcW w:w="0" w:type="auto"/>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 xml:space="preserve"> 三级教师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23</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艺术专业人员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一级演员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二级演员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三级演员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四级演员</w:t>
            </w:r>
          </w:p>
        </w:tc>
        <w:tc>
          <w:tcPr>
            <w:tcW w:w="0" w:type="auto"/>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一级演奏员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二级演奏员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三级演奏员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四级演奏员</w:t>
            </w:r>
          </w:p>
        </w:tc>
        <w:tc>
          <w:tcPr>
            <w:tcW w:w="0" w:type="auto"/>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一级编剧</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二级编剧</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三级编剧</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四级编剧</w:t>
            </w:r>
          </w:p>
        </w:tc>
        <w:tc>
          <w:tcPr>
            <w:tcW w:w="0" w:type="auto"/>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一级导演（编导）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二级导演（编导）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三级导演（编导）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四级导演（编导）</w:t>
            </w:r>
          </w:p>
        </w:tc>
        <w:tc>
          <w:tcPr>
            <w:tcW w:w="0" w:type="auto"/>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一级指挥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二级指挥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三级指挥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四级指挥</w:t>
            </w:r>
          </w:p>
        </w:tc>
        <w:tc>
          <w:tcPr>
            <w:tcW w:w="0" w:type="auto"/>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一级作曲</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二级作曲</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三级作曲</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四级作曲</w:t>
            </w:r>
          </w:p>
        </w:tc>
        <w:tc>
          <w:tcPr>
            <w:tcW w:w="0" w:type="auto"/>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一级作词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二级作词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三级作词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四级作词</w:t>
            </w:r>
          </w:p>
        </w:tc>
        <w:tc>
          <w:tcPr>
            <w:tcW w:w="0" w:type="auto"/>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一级摄影（摄像）师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二级摄影（摄像）师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三级摄影（摄像）师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四级摄影（摄像）师</w:t>
            </w:r>
          </w:p>
        </w:tc>
        <w:tc>
          <w:tcPr>
            <w:tcW w:w="0" w:type="auto"/>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一级舞美设计师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二级舞美设计师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三级舞美设计师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四级舞美设计师</w:t>
            </w:r>
          </w:p>
        </w:tc>
        <w:tc>
          <w:tcPr>
            <w:tcW w:w="0" w:type="auto"/>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一级艺术创意设计师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二级艺术创意设计师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三级艺术创意设计师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四级艺术创意设计师</w:t>
            </w:r>
          </w:p>
        </w:tc>
        <w:tc>
          <w:tcPr>
            <w:tcW w:w="0" w:type="auto"/>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一级美术师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二级美术师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三级美术师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四级美术师</w:t>
            </w:r>
          </w:p>
        </w:tc>
        <w:tc>
          <w:tcPr>
            <w:tcW w:w="0" w:type="auto"/>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一级文学创作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二级文学创作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三级文学创作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四级文学创作</w:t>
            </w:r>
          </w:p>
        </w:tc>
        <w:tc>
          <w:tcPr>
            <w:tcW w:w="0" w:type="auto"/>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一级演出监督</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二级演出监督</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三级演出监督</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四级演出监督</w:t>
            </w:r>
          </w:p>
        </w:tc>
        <w:tc>
          <w:tcPr>
            <w:tcW w:w="0" w:type="auto"/>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一级舞台技术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二级舞台技术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三级舞台技术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四级舞台技术</w:t>
            </w:r>
          </w:p>
        </w:tc>
        <w:tc>
          <w:tcPr>
            <w:tcW w:w="0" w:type="auto"/>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一级录音师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二级录音师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三级录音师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四级录音师</w:t>
            </w:r>
          </w:p>
        </w:tc>
        <w:tc>
          <w:tcPr>
            <w:tcW w:w="0" w:type="auto"/>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一级剪辑师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二级剪辑师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三级剪辑师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四级剪辑师</w:t>
            </w:r>
          </w:p>
        </w:tc>
        <w:tc>
          <w:tcPr>
            <w:tcW w:w="0" w:type="auto"/>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24</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公共法律服务专业人员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一级公证员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二级公证员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三级公证员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四级公证员</w:t>
            </w:r>
          </w:p>
        </w:tc>
        <w:tc>
          <w:tcPr>
            <w:tcW w:w="0" w:type="auto"/>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正高级司法鉴定人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副高级司法鉴定人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中级司法鉴定人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初级司法鉴定人</w:t>
            </w:r>
          </w:p>
        </w:tc>
        <w:tc>
          <w:tcPr>
            <w:tcW w:w="0" w:type="auto"/>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主任法医师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副主任法医师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主检法医师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法医师</w:t>
            </w:r>
          </w:p>
        </w:tc>
        <w:tc>
          <w:tcPr>
            <w:tcW w:w="0" w:type="auto"/>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vMerge w:val="restart"/>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25</w:t>
            </w:r>
          </w:p>
        </w:tc>
        <w:tc>
          <w:tcPr>
            <w:tcW w:w="0" w:type="auto"/>
            <w:vMerge w:val="restart"/>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船舶专业技术人员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正高级船长</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高级船长</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中级驾驶员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助理驾驶员</w:t>
            </w:r>
          </w:p>
        </w:tc>
        <w:tc>
          <w:tcPr>
            <w:tcW w:w="0" w:type="auto"/>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驾驶员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vMerge w:val="continue"/>
            <w:tcBorders>
              <w:left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正高级轮机长</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高级轮机长</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中级轮机员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助理轮机员</w:t>
            </w:r>
          </w:p>
        </w:tc>
        <w:tc>
          <w:tcPr>
            <w:tcW w:w="0" w:type="auto"/>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轮机员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vMerge w:val="continue"/>
            <w:tcBorders>
              <w:left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正高级船舶电子员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高级船舶电子员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中级船舶电子员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助理船舶电子员</w:t>
            </w:r>
          </w:p>
        </w:tc>
        <w:tc>
          <w:tcPr>
            <w:tcW w:w="0" w:type="auto"/>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船舶电子员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vMerge w:val="continue"/>
            <w:tcBorders>
              <w:left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正高级引航员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高级引航员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中级引航员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助理引航员</w:t>
            </w:r>
          </w:p>
        </w:tc>
        <w:tc>
          <w:tcPr>
            <w:tcW w:w="0" w:type="auto"/>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引航员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26</w:t>
            </w:r>
          </w:p>
        </w:tc>
        <w:tc>
          <w:tcPr>
            <w:tcW w:w="0" w:type="auto"/>
            <w:vMerge w:val="restar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民用航空飞行技术人员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正高级飞行员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一级飞行员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二级飞行员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三级飞行员</w:t>
            </w:r>
          </w:p>
        </w:tc>
        <w:tc>
          <w:tcPr>
            <w:tcW w:w="0" w:type="auto"/>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vMerge w:val="continue"/>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正高级领航员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一级领航员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二级领航员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三级领航员</w:t>
            </w:r>
          </w:p>
        </w:tc>
        <w:tc>
          <w:tcPr>
            <w:tcW w:w="0" w:type="auto"/>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vMerge w:val="continue"/>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正高级飞行通信员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一级飞行通信员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二级飞行通信员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三级飞行通信员</w:t>
            </w:r>
          </w:p>
        </w:tc>
        <w:tc>
          <w:tcPr>
            <w:tcW w:w="0" w:type="auto"/>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vMerge w:val="continue"/>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18"/>
                <w:szCs w:val="18"/>
                <w:u w:val="none"/>
              </w:rPr>
            </w:pPr>
          </w:p>
        </w:tc>
        <w:tc>
          <w:tcPr>
            <w:tcW w:w="0" w:type="auto"/>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正高级飞行机械员</w:t>
            </w:r>
          </w:p>
        </w:tc>
        <w:tc>
          <w:tcPr>
            <w:tcW w:w="0" w:type="auto"/>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一级飞行机械员</w:t>
            </w:r>
          </w:p>
        </w:tc>
        <w:tc>
          <w:tcPr>
            <w:tcW w:w="0" w:type="auto"/>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二级飞行机械员</w:t>
            </w:r>
          </w:p>
        </w:tc>
        <w:tc>
          <w:tcPr>
            <w:tcW w:w="0" w:type="auto"/>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三级飞行机械员</w:t>
            </w:r>
          </w:p>
        </w:tc>
        <w:tc>
          <w:tcPr>
            <w:tcW w:w="0" w:type="auto"/>
            <w:tcBorders>
              <w:top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27</w:t>
            </w:r>
          </w:p>
        </w:tc>
        <w:tc>
          <w:tcPr>
            <w:tcW w:w="0" w:type="auto"/>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审计专业人员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正高级审计师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高级审计师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审计师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助理审计师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 </w:t>
            </w:r>
          </w:p>
        </w:tc>
      </w:tr>
    </w:tbl>
    <w:p>
      <w:pPr>
        <w:jc w:val="center"/>
        <w:rPr>
          <w:rFonts w:ascii="宋体" w:hAnsi="宋体"/>
          <w:sz w:val="18"/>
        </w:rPr>
      </w:pPr>
    </w:p>
    <w:p>
      <w:pPr>
        <w:keepNext w:val="0"/>
        <w:keepLines w:val="0"/>
        <w:pageBreakBefore w:val="0"/>
        <w:widowControl w:val="0"/>
        <w:kinsoku/>
        <w:wordWrap/>
        <w:overflowPunct/>
        <w:topLinePunct w:val="0"/>
        <w:autoSpaceDE/>
        <w:autoSpaceDN/>
        <w:bidi w:val="0"/>
        <w:adjustRightInd w:val="0"/>
        <w:snapToGrid/>
        <w:spacing w:line="320" w:lineRule="exact"/>
        <w:jc w:val="left"/>
        <w:textAlignment w:val="baseline"/>
        <w:rPr>
          <w:rFonts w:hint="default" w:ascii="宋体" w:hAnsi="宋体"/>
          <w:b/>
          <w:sz w:val="28"/>
          <w:szCs w:val="15"/>
          <w:lang w:val="en-US"/>
        </w:rPr>
      </w:pPr>
      <w:r>
        <w:rPr>
          <w:rFonts w:hint="eastAsia" w:ascii="宋体" w:hAnsi="宋体"/>
          <w:szCs w:val="21"/>
        </w:rPr>
        <w:t>备注：群众文化专业人员靠用图、博系列</w:t>
      </w:r>
      <w:r>
        <w:rPr>
          <w:rFonts w:hint="eastAsia" w:ascii="宋体" w:hAnsi="宋体"/>
          <w:szCs w:val="21"/>
          <w:lang w:eastAsia="zh-CN"/>
        </w:rPr>
        <w:t>。</w:t>
      </w:r>
      <w:r>
        <w:rPr>
          <w:rFonts w:hAnsi="宋体"/>
          <w:b/>
          <w:bCs/>
          <w:kern w:val="11"/>
          <w:szCs w:val="21"/>
        </w:rPr>
        <w:br w:type="page"/>
      </w:r>
      <w:r>
        <w:rPr>
          <w:rFonts w:hint="eastAsia" w:ascii="宋体" w:hAnsi="宋体"/>
          <w:b/>
          <w:sz w:val="28"/>
          <w:szCs w:val="15"/>
        </w:rPr>
        <w:t>附表3  技术工作岗位：</w:t>
      </w:r>
      <w:r>
        <w:rPr>
          <w:rFonts w:hint="eastAsia" w:ascii="宋体" w:hAnsi="宋体" w:eastAsia="宋体" w:cs="Times New Roman"/>
          <w:color w:val="auto"/>
          <w:kern w:val="11"/>
          <w:sz w:val="21"/>
          <w:szCs w:val="21"/>
          <w:highlight w:val="none"/>
          <w:lang w:val="en-US" w:eastAsia="zh-CN" w:bidi="ar-SA"/>
        </w:rPr>
        <w:t>请参照《中华人民共和国职业分类大典（2022年版）》中第3至6大类公布的职业（工种），以及人力资源社会保障部等部门面向社会公布的新职业（工种）</w:t>
      </w:r>
      <w:r>
        <w:rPr>
          <w:rFonts w:hint="eastAsia" w:ascii="宋体" w:hAnsi="宋体" w:cs="Times New Roman"/>
          <w:color w:val="auto"/>
          <w:kern w:val="11"/>
          <w:sz w:val="21"/>
          <w:szCs w:val="21"/>
          <w:highlight w:val="none"/>
          <w:lang w:val="en-US" w:eastAsia="zh-CN" w:bidi="ar-SA"/>
        </w:rPr>
        <w:t>。</w:t>
      </w:r>
    </w:p>
    <w:p>
      <w:pPr>
        <w:jc w:val="left"/>
        <w:rPr>
          <w:rFonts w:ascii="宋体" w:hAnsi="宋体"/>
          <w:b/>
          <w:sz w:val="28"/>
          <w:szCs w:val="15"/>
        </w:rPr>
      </w:pPr>
    </w:p>
    <w:tbl>
      <w:tblPr>
        <w:tblStyle w:val="19"/>
        <w:tblW w:w="4118" w:type="pct"/>
        <w:jc w:val="center"/>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Layout w:type="autofit"/>
        <w:tblCellMar>
          <w:top w:w="0" w:type="dxa"/>
          <w:left w:w="108" w:type="dxa"/>
          <w:bottom w:w="0" w:type="dxa"/>
          <w:right w:w="108" w:type="dxa"/>
        </w:tblCellMar>
      </w:tblPr>
      <w:tblGrid>
        <w:gridCol w:w="2378"/>
        <w:gridCol w:w="1298"/>
        <w:gridCol w:w="5123"/>
      </w:tblGrid>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trHeight w:val="595" w:hRule="atLeast"/>
          <w:jc w:val="center"/>
        </w:trPr>
        <w:tc>
          <w:tcPr>
            <w:tcW w:w="1351" w:type="pct"/>
            <w:noWrap w:val="0"/>
            <w:vAlign w:val="center"/>
          </w:tcPr>
          <w:p>
            <w:pPr>
              <w:pStyle w:val="9"/>
              <w:spacing w:line="360" w:lineRule="exact"/>
              <w:jc w:val="center"/>
              <w:rPr>
                <w:rFonts w:hint="eastAsia" w:hAnsi="宋体" w:cs="宋体"/>
                <w:b/>
                <w:kern w:val="0"/>
                <w:sz w:val="18"/>
                <w:szCs w:val="18"/>
              </w:rPr>
            </w:pPr>
            <w:r>
              <w:rPr>
                <w:rFonts w:hint="eastAsia" w:hAnsi="宋体" w:cs="宋体"/>
                <w:b/>
                <w:kern w:val="0"/>
                <w:sz w:val="18"/>
                <w:szCs w:val="18"/>
              </w:rPr>
              <w:t>大类</w:t>
            </w:r>
          </w:p>
        </w:tc>
        <w:tc>
          <w:tcPr>
            <w:tcW w:w="737" w:type="pct"/>
            <w:noWrap w:val="0"/>
            <w:vAlign w:val="center"/>
          </w:tcPr>
          <w:p>
            <w:pPr>
              <w:pStyle w:val="9"/>
              <w:spacing w:line="360" w:lineRule="exact"/>
              <w:jc w:val="center"/>
              <w:rPr>
                <w:rFonts w:hint="eastAsia" w:hAnsi="宋体" w:cs="宋体"/>
                <w:b/>
                <w:kern w:val="0"/>
                <w:sz w:val="18"/>
                <w:szCs w:val="18"/>
              </w:rPr>
            </w:pPr>
            <w:r>
              <w:rPr>
                <w:rFonts w:hint="eastAsia" w:hAnsi="宋体" w:cs="宋体"/>
                <w:b/>
                <w:kern w:val="0"/>
                <w:sz w:val="18"/>
                <w:szCs w:val="18"/>
              </w:rPr>
              <w:t>序号</w:t>
            </w:r>
          </w:p>
        </w:tc>
        <w:tc>
          <w:tcPr>
            <w:tcW w:w="2910" w:type="pct"/>
            <w:noWrap w:val="0"/>
            <w:vAlign w:val="center"/>
          </w:tcPr>
          <w:p>
            <w:pPr>
              <w:pStyle w:val="9"/>
              <w:spacing w:line="360" w:lineRule="exact"/>
              <w:jc w:val="center"/>
              <w:rPr>
                <w:rFonts w:hint="eastAsia" w:hAnsi="宋体" w:cs="宋体"/>
                <w:b/>
                <w:kern w:val="0"/>
                <w:sz w:val="18"/>
                <w:szCs w:val="18"/>
              </w:rPr>
            </w:pPr>
            <w:r>
              <w:rPr>
                <w:rFonts w:hint="eastAsia" w:hAnsi="宋体" w:cs="宋体"/>
                <w:b/>
                <w:kern w:val="0"/>
                <w:sz w:val="18"/>
                <w:szCs w:val="18"/>
              </w:rPr>
              <w:t>中类</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jc w:val="center"/>
        </w:trPr>
        <w:tc>
          <w:tcPr>
            <w:tcW w:w="1351" w:type="pct"/>
            <w:vMerge w:val="restart"/>
            <w:noWrap w:val="0"/>
            <w:vAlign w:val="center"/>
          </w:tcPr>
          <w:p>
            <w:pPr>
              <w:pStyle w:val="9"/>
              <w:spacing w:line="360" w:lineRule="exact"/>
              <w:jc w:val="center"/>
              <w:rPr>
                <w:rFonts w:hint="eastAsia" w:hAnsi="宋体" w:cs="宋体"/>
                <w:kern w:val="0"/>
                <w:sz w:val="18"/>
                <w:szCs w:val="18"/>
              </w:rPr>
            </w:pPr>
            <w:r>
              <w:rPr>
                <w:rFonts w:hint="eastAsia" w:hAnsi="宋体" w:cs="宋体"/>
                <w:b/>
                <w:bCs/>
                <w:kern w:val="0"/>
                <w:sz w:val="18"/>
                <w:szCs w:val="18"/>
              </w:rPr>
              <w:t>第三大类</w:t>
            </w:r>
          </w:p>
          <w:p>
            <w:pPr>
              <w:pStyle w:val="9"/>
              <w:spacing w:line="360" w:lineRule="exact"/>
              <w:jc w:val="center"/>
              <w:rPr>
                <w:rFonts w:hint="eastAsia" w:hAnsi="宋体" w:cs="宋体"/>
                <w:kern w:val="0"/>
                <w:sz w:val="18"/>
                <w:szCs w:val="18"/>
              </w:rPr>
            </w:pPr>
            <w:r>
              <w:rPr>
                <w:rFonts w:hint="eastAsia" w:hAnsi="宋体" w:cs="宋体"/>
                <w:kern w:val="0"/>
                <w:sz w:val="18"/>
                <w:szCs w:val="18"/>
              </w:rPr>
              <w:t>办事人员和有关人员</w:t>
            </w:r>
          </w:p>
        </w:tc>
        <w:tc>
          <w:tcPr>
            <w:tcW w:w="737" w:type="pct"/>
            <w:noWrap w:val="0"/>
            <w:vAlign w:val="center"/>
          </w:tcPr>
          <w:p>
            <w:pPr>
              <w:pStyle w:val="9"/>
              <w:spacing w:line="360" w:lineRule="exact"/>
              <w:jc w:val="center"/>
              <w:rPr>
                <w:rFonts w:hint="eastAsia" w:hAnsi="宋体" w:cs="宋体"/>
                <w:b/>
                <w:kern w:val="11"/>
                <w:sz w:val="18"/>
                <w:szCs w:val="18"/>
              </w:rPr>
            </w:pPr>
            <w:r>
              <w:rPr>
                <w:rFonts w:hint="eastAsia" w:hAnsi="宋体" w:cs="宋体"/>
                <w:kern w:val="0"/>
                <w:sz w:val="18"/>
                <w:szCs w:val="18"/>
              </w:rPr>
              <w:t>1</w:t>
            </w:r>
          </w:p>
        </w:tc>
        <w:tc>
          <w:tcPr>
            <w:tcW w:w="2910" w:type="pct"/>
            <w:noWrap w:val="0"/>
            <w:vAlign w:val="center"/>
          </w:tcPr>
          <w:p>
            <w:pPr>
              <w:pStyle w:val="9"/>
              <w:spacing w:line="360" w:lineRule="exact"/>
              <w:jc w:val="left"/>
              <w:rPr>
                <w:rFonts w:hint="eastAsia" w:hAnsi="宋体" w:cs="宋体"/>
                <w:b/>
                <w:kern w:val="11"/>
                <w:sz w:val="18"/>
                <w:szCs w:val="18"/>
              </w:rPr>
            </w:pPr>
            <w:r>
              <w:rPr>
                <w:rFonts w:hint="eastAsia" w:hAnsi="宋体" w:cs="宋体"/>
                <w:sz w:val="18"/>
                <w:szCs w:val="18"/>
              </w:rPr>
              <w:t>行政办事及辅助人员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jc w:val="center"/>
        </w:trPr>
        <w:tc>
          <w:tcPr>
            <w:tcW w:w="1351" w:type="pct"/>
            <w:vMerge w:val="continue"/>
            <w:noWrap w:val="0"/>
            <w:vAlign w:val="center"/>
          </w:tcPr>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int="eastAsia" w:hAnsi="宋体" w:cs="宋体"/>
                <w:b/>
                <w:kern w:val="11"/>
                <w:sz w:val="18"/>
                <w:szCs w:val="18"/>
              </w:rPr>
            </w:pPr>
            <w:r>
              <w:rPr>
                <w:rFonts w:hint="eastAsia" w:hAnsi="宋体" w:cs="宋体"/>
                <w:kern w:val="0"/>
                <w:sz w:val="18"/>
                <w:szCs w:val="18"/>
              </w:rPr>
              <w:t>2</w:t>
            </w:r>
          </w:p>
        </w:tc>
        <w:tc>
          <w:tcPr>
            <w:tcW w:w="2910" w:type="pct"/>
            <w:noWrap w:val="0"/>
            <w:vAlign w:val="center"/>
          </w:tcPr>
          <w:p>
            <w:pPr>
              <w:pStyle w:val="9"/>
              <w:spacing w:line="360" w:lineRule="exact"/>
              <w:jc w:val="left"/>
              <w:rPr>
                <w:rFonts w:hint="eastAsia" w:hAnsi="宋体" w:cs="宋体"/>
                <w:sz w:val="18"/>
                <w:szCs w:val="18"/>
              </w:rPr>
            </w:pPr>
            <w:r>
              <w:rPr>
                <w:rFonts w:hint="eastAsia" w:hAnsi="宋体" w:cs="宋体"/>
                <w:sz w:val="18"/>
                <w:szCs w:val="18"/>
              </w:rPr>
              <w:t>安全和消防及辅助人员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jc w:val="center"/>
        </w:trPr>
        <w:tc>
          <w:tcPr>
            <w:tcW w:w="1351" w:type="pct"/>
            <w:vMerge w:val="continue"/>
            <w:noWrap w:val="0"/>
            <w:vAlign w:val="center"/>
          </w:tcPr>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int="eastAsia" w:hAnsi="宋体" w:cs="宋体"/>
                <w:b/>
                <w:kern w:val="11"/>
                <w:sz w:val="18"/>
                <w:szCs w:val="18"/>
              </w:rPr>
            </w:pPr>
            <w:r>
              <w:rPr>
                <w:rFonts w:hint="eastAsia" w:hAnsi="宋体" w:cs="宋体"/>
                <w:kern w:val="0"/>
                <w:sz w:val="18"/>
                <w:szCs w:val="18"/>
              </w:rPr>
              <w:t>3</w:t>
            </w:r>
          </w:p>
        </w:tc>
        <w:tc>
          <w:tcPr>
            <w:tcW w:w="2910" w:type="pct"/>
            <w:noWrap w:val="0"/>
            <w:vAlign w:val="center"/>
          </w:tcPr>
          <w:p>
            <w:pPr>
              <w:pStyle w:val="9"/>
              <w:spacing w:line="360" w:lineRule="exact"/>
              <w:jc w:val="left"/>
              <w:rPr>
                <w:rFonts w:hint="eastAsia" w:hAnsi="宋体" w:cs="宋体"/>
                <w:sz w:val="18"/>
                <w:szCs w:val="18"/>
              </w:rPr>
            </w:pPr>
            <w:r>
              <w:rPr>
                <w:rFonts w:hint="eastAsia" w:hAnsi="宋体" w:cs="宋体"/>
                <w:sz w:val="18"/>
                <w:szCs w:val="18"/>
              </w:rPr>
              <w:t>仲裁、调解及相关法律事务辅助人员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jc w:val="center"/>
        </w:trPr>
        <w:tc>
          <w:tcPr>
            <w:tcW w:w="1351" w:type="pct"/>
            <w:vMerge w:val="continue"/>
            <w:noWrap w:val="0"/>
            <w:vAlign w:val="center"/>
          </w:tcPr>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int="eastAsia" w:hAnsi="宋体" w:cs="宋体"/>
                <w:b/>
                <w:kern w:val="11"/>
                <w:sz w:val="18"/>
                <w:szCs w:val="18"/>
              </w:rPr>
            </w:pPr>
            <w:r>
              <w:rPr>
                <w:rFonts w:hint="eastAsia" w:hAnsi="宋体" w:cs="宋体"/>
                <w:kern w:val="0"/>
                <w:sz w:val="18"/>
                <w:szCs w:val="18"/>
              </w:rPr>
              <w:t>4</w:t>
            </w:r>
          </w:p>
        </w:tc>
        <w:tc>
          <w:tcPr>
            <w:tcW w:w="2910" w:type="pct"/>
            <w:noWrap w:val="0"/>
            <w:vAlign w:val="center"/>
          </w:tcPr>
          <w:p>
            <w:pPr>
              <w:pStyle w:val="9"/>
              <w:spacing w:line="360" w:lineRule="exact"/>
              <w:jc w:val="left"/>
              <w:rPr>
                <w:rFonts w:hint="eastAsia" w:hAnsi="宋体" w:cs="宋体"/>
                <w:sz w:val="18"/>
                <w:szCs w:val="18"/>
              </w:rPr>
            </w:pPr>
            <w:r>
              <w:rPr>
                <w:rFonts w:hint="eastAsia" w:hAnsi="宋体" w:cs="宋体"/>
                <w:sz w:val="18"/>
                <w:szCs w:val="18"/>
              </w:rPr>
              <w:t>其他办事人员和有关人员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trHeight w:val="520" w:hRule="atLeast"/>
          <w:jc w:val="center"/>
        </w:trPr>
        <w:tc>
          <w:tcPr>
            <w:tcW w:w="1351" w:type="pct"/>
            <w:vMerge w:val="restart"/>
            <w:noWrap w:val="0"/>
            <w:vAlign w:val="center"/>
          </w:tcPr>
          <w:p>
            <w:pPr>
              <w:pStyle w:val="9"/>
              <w:spacing w:line="360" w:lineRule="exact"/>
              <w:jc w:val="center"/>
              <w:rPr>
                <w:rFonts w:hint="eastAsia" w:hAnsi="宋体" w:cs="宋体"/>
                <w:b/>
                <w:bCs/>
                <w:kern w:val="0"/>
                <w:sz w:val="18"/>
                <w:szCs w:val="18"/>
              </w:rPr>
            </w:pPr>
            <w:r>
              <w:rPr>
                <w:rFonts w:hint="eastAsia" w:hAnsi="宋体" w:cs="宋体"/>
                <w:b/>
                <w:bCs/>
                <w:kern w:val="0"/>
                <w:sz w:val="18"/>
                <w:szCs w:val="18"/>
              </w:rPr>
              <w:t>第四大类</w:t>
            </w:r>
          </w:p>
          <w:p>
            <w:pPr>
              <w:pStyle w:val="9"/>
              <w:spacing w:line="360" w:lineRule="exact"/>
              <w:jc w:val="center"/>
              <w:rPr>
                <w:rFonts w:hint="eastAsia" w:hAnsi="宋体" w:cs="宋体"/>
                <w:kern w:val="0"/>
                <w:sz w:val="18"/>
                <w:szCs w:val="18"/>
              </w:rPr>
            </w:pPr>
            <w:r>
              <w:rPr>
                <w:rFonts w:hint="eastAsia" w:hAnsi="宋体" w:cs="宋体"/>
                <w:kern w:val="0"/>
                <w:sz w:val="18"/>
                <w:szCs w:val="18"/>
              </w:rPr>
              <w:t>社会生产服务和生活服务人员</w:t>
            </w:r>
          </w:p>
        </w:tc>
        <w:tc>
          <w:tcPr>
            <w:tcW w:w="737" w:type="pct"/>
            <w:noWrap w:val="0"/>
            <w:vAlign w:val="center"/>
          </w:tcPr>
          <w:p>
            <w:pPr>
              <w:pStyle w:val="9"/>
              <w:spacing w:line="360" w:lineRule="exact"/>
              <w:jc w:val="center"/>
              <w:rPr>
                <w:rFonts w:hint="eastAsia" w:hAnsi="宋体" w:cs="宋体"/>
                <w:kern w:val="0"/>
                <w:sz w:val="18"/>
                <w:szCs w:val="18"/>
              </w:rPr>
            </w:pPr>
            <w:r>
              <w:rPr>
                <w:rFonts w:hint="eastAsia" w:hAnsi="宋体" w:cs="宋体"/>
                <w:kern w:val="0"/>
                <w:sz w:val="18"/>
                <w:szCs w:val="18"/>
              </w:rPr>
              <w:t>1</w:t>
            </w:r>
          </w:p>
        </w:tc>
        <w:tc>
          <w:tcPr>
            <w:tcW w:w="2910" w:type="pct"/>
            <w:noWrap w:val="0"/>
            <w:vAlign w:val="center"/>
          </w:tcPr>
          <w:p>
            <w:pPr>
              <w:pStyle w:val="9"/>
              <w:spacing w:line="360" w:lineRule="exact"/>
              <w:jc w:val="left"/>
              <w:rPr>
                <w:rFonts w:hint="eastAsia" w:hAnsi="宋体" w:cs="宋体"/>
                <w:kern w:val="0"/>
                <w:sz w:val="18"/>
                <w:szCs w:val="18"/>
              </w:rPr>
            </w:pPr>
            <w:r>
              <w:rPr>
                <w:rFonts w:hint="eastAsia" w:hAnsi="宋体" w:cs="宋体"/>
                <w:kern w:val="0"/>
                <w:sz w:val="18"/>
                <w:szCs w:val="18"/>
              </w:rPr>
              <w:t>批发与零售服务人员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jc w:val="center"/>
        </w:trPr>
        <w:tc>
          <w:tcPr>
            <w:tcW w:w="1351" w:type="pct"/>
            <w:vMerge w:val="continue"/>
            <w:noWrap w:val="0"/>
            <w:vAlign w:val="center"/>
          </w:tcPr>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int="eastAsia" w:hAnsi="宋体" w:cs="宋体"/>
                <w:kern w:val="0"/>
                <w:sz w:val="18"/>
                <w:szCs w:val="18"/>
              </w:rPr>
            </w:pPr>
            <w:r>
              <w:rPr>
                <w:rFonts w:hint="eastAsia" w:hAnsi="宋体" w:cs="宋体"/>
                <w:kern w:val="0"/>
                <w:sz w:val="18"/>
                <w:szCs w:val="18"/>
              </w:rPr>
              <w:t>2</w:t>
            </w:r>
          </w:p>
        </w:tc>
        <w:tc>
          <w:tcPr>
            <w:tcW w:w="2910" w:type="pct"/>
            <w:noWrap w:val="0"/>
            <w:vAlign w:val="center"/>
          </w:tcPr>
          <w:p>
            <w:pPr>
              <w:pStyle w:val="9"/>
              <w:spacing w:line="360" w:lineRule="exact"/>
              <w:jc w:val="left"/>
              <w:rPr>
                <w:rFonts w:hint="eastAsia" w:hAnsi="宋体" w:cs="宋体"/>
                <w:kern w:val="0"/>
                <w:sz w:val="18"/>
                <w:szCs w:val="18"/>
              </w:rPr>
            </w:pPr>
            <w:r>
              <w:rPr>
                <w:rFonts w:hint="eastAsia" w:hAnsi="宋体" w:cs="宋体"/>
                <w:kern w:val="0"/>
                <w:sz w:val="18"/>
                <w:szCs w:val="18"/>
              </w:rPr>
              <w:t>交通运输、仓储物流和邮政业服务人员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jc w:val="center"/>
        </w:trPr>
        <w:tc>
          <w:tcPr>
            <w:tcW w:w="1351" w:type="pct"/>
            <w:vMerge w:val="continue"/>
            <w:noWrap w:val="0"/>
            <w:vAlign w:val="center"/>
          </w:tcPr>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int="eastAsia" w:hAnsi="宋体" w:cs="宋体"/>
                <w:kern w:val="0"/>
                <w:sz w:val="18"/>
                <w:szCs w:val="18"/>
              </w:rPr>
            </w:pPr>
            <w:r>
              <w:rPr>
                <w:rFonts w:hint="eastAsia" w:hAnsi="宋体" w:cs="宋体"/>
                <w:kern w:val="0"/>
                <w:sz w:val="18"/>
                <w:szCs w:val="18"/>
              </w:rPr>
              <w:t>3</w:t>
            </w:r>
          </w:p>
        </w:tc>
        <w:tc>
          <w:tcPr>
            <w:tcW w:w="2910" w:type="pct"/>
            <w:noWrap w:val="0"/>
            <w:vAlign w:val="center"/>
          </w:tcPr>
          <w:p>
            <w:pPr>
              <w:pStyle w:val="9"/>
              <w:spacing w:line="360" w:lineRule="exact"/>
              <w:jc w:val="left"/>
              <w:rPr>
                <w:rFonts w:hint="eastAsia" w:hAnsi="宋体" w:cs="宋体"/>
                <w:kern w:val="0"/>
                <w:sz w:val="18"/>
                <w:szCs w:val="18"/>
              </w:rPr>
            </w:pPr>
            <w:r>
              <w:rPr>
                <w:rFonts w:hint="eastAsia" w:hAnsi="宋体" w:cs="宋体"/>
                <w:kern w:val="0"/>
                <w:sz w:val="18"/>
                <w:szCs w:val="18"/>
              </w:rPr>
              <w:t>住宿和餐饮服务人员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jc w:val="center"/>
        </w:trPr>
        <w:tc>
          <w:tcPr>
            <w:tcW w:w="1351" w:type="pct"/>
            <w:vMerge w:val="continue"/>
            <w:noWrap w:val="0"/>
            <w:vAlign w:val="center"/>
          </w:tcPr>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int="eastAsia" w:hAnsi="宋体" w:cs="宋体"/>
                <w:kern w:val="0"/>
                <w:sz w:val="18"/>
                <w:szCs w:val="18"/>
              </w:rPr>
            </w:pPr>
            <w:r>
              <w:rPr>
                <w:rFonts w:hint="eastAsia" w:hAnsi="宋体" w:cs="宋体"/>
                <w:kern w:val="0"/>
                <w:sz w:val="18"/>
                <w:szCs w:val="18"/>
              </w:rPr>
              <w:t>4</w:t>
            </w:r>
          </w:p>
        </w:tc>
        <w:tc>
          <w:tcPr>
            <w:tcW w:w="2910" w:type="pct"/>
            <w:noWrap w:val="0"/>
            <w:vAlign w:val="center"/>
          </w:tcPr>
          <w:p>
            <w:pPr>
              <w:pStyle w:val="9"/>
              <w:spacing w:line="360" w:lineRule="exact"/>
              <w:jc w:val="left"/>
              <w:rPr>
                <w:rFonts w:hint="eastAsia" w:hAnsi="宋体" w:cs="宋体"/>
                <w:kern w:val="0"/>
                <w:sz w:val="18"/>
                <w:szCs w:val="18"/>
              </w:rPr>
            </w:pPr>
            <w:r>
              <w:rPr>
                <w:rFonts w:hint="eastAsia" w:hAnsi="宋体" w:cs="宋体"/>
                <w:kern w:val="0"/>
                <w:sz w:val="18"/>
                <w:szCs w:val="18"/>
              </w:rPr>
              <w:t>信息传输、软件和信息技术服务人员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jc w:val="center"/>
        </w:trPr>
        <w:tc>
          <w:tcPr>
            <w:tcW w:w="1351" w:type="pct"/>
            <w:vMerge w:val="continue"/>
            <w:noWrap w:val="0"/>
            <w:vAlign w:val="center"/>
          </w:tcPr>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int="eastAsia" w:hAnsi="宋体" w:cs="宋体"/>
                <w:kern w:val="0"/>
                <w:sz w:val="18"/>
                <w:szCs w:val="18"/>
              </w:rPr>
            </w:pPr>
            <w:r>
              <w:rPr>
                <w:rFonts w:hint="eastAsia" w:hAnsi="宋体" w:cs="宋体"/>
                <w:kern w:val="0"/>
                <w:sz w:val="18"/>
                <w:szCs w:val="18"/>
              </w:rPr>
              <w:t>5</w:t>
            </w:r>
          </w:p>
        </w:tc>
        <w:tc>
          <w:tcPr>
            <w:tcW w:w="2910" w:type="pct"/>
            <w:noWrap w:val="0"/>
            <w:vAlign w:val="center"/>
          </w:tcPr>
          <w:p>
            <w:pPr>
              <w:pStyle w:val="9"/>
              <w:spacing w:line="360" w:lineRule="exact"/>
              <w:jc w:val="left"/>
              <w:rPr>
                <w:rFonts w:hint="eastAsia" w:hAnsi="宋体" w:cs="宋体"/>
                <w:kern w:val="0"/>
                <w:sz w:val="18"/>
                <w:szCs w:val="18"/>
              </w:rPr>
            </w:pPr>
            <w:r>
              <w:rPr>
                <w:rFonts w:hint="eastAsia" w:hAnsi="宋体" w:cs="宋体"/>
                <w:kern w:val="0"/>
                <w:sz w:val="18"/>
                <w:szCs w:val="18"/>
              </w:rPr>
              <w:t>金融服务人员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jc w:val="center"/>
        </w:trPr>
        <w:tc>
          <w:tcPr>
            <w:tcW w:w="1351" w:type="pct"/>
            <w:vMerge w:val="continue"/>
            <w:noWrap w:val="0"/>
            <w:vAlign w:val="center"/>
          </w:tcPr>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int="eastAsia" w:hAnsi="宋体" w:cs="宋体"/>
                <w:kern w:val="0"/>
                <w:sz w:val="18"/>
                <w:szCs w:val="18"/>
              </w:rPr>
            </w:pPr>
            <w:r>
              <w:rPr>
                <w:rFonts w:hint="eastAsia" w:hAnsi="宋体" w:cs="宋体"/>
                <w:kern w:val="0"/>
                <w:sz w:val="18"/>
                <w:szCs w:val="18"/>
              </w:rPr>
              <w:t>6</w:t>
            </w:r>
          </w:p>
        </w:tc>
        <w:tc>
          <w:tcPr>
            <w:tcW w:w="2910" w:type="pct"/>
            <w:noWrap w:val="0"/>
            <w:vAlign w:val="center"/>
          </w:tcPr>
          <w:p>
            <w:pPr>
              <w:pStyle w:val="9"/>
              <w:spacing w:line="360" w:lineRule="exact"/>
              <w:jc w:val="left"/>
              <w:rPr>
                <w:rFonts w:hint="eastAsia" w:hAnsi="宋体" w:cs="宋体"/>
                <w:kern w:val="0"/>
                <w:sz w:val="18"/>
                <w:szCs w:val="18"/>
              </w:rPr>
            </w:pPr>
            <w:r>
              <w:rPr>
                <w:rFonts w:hint="eastAsia" w:hAnsi="宋体" w:cs="宋体"/>
                <w:kern w:val="0"/>
                <w:sz w:val="18"/>
                <w:szCs w:val="18"/>
              </w:rPr>
              <w:t>房地产服务人员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jc w:val="center"/>
        </w:trPr>
        <w:tc>
          <w:tcPr>
            <w:tcW w:w="1351" w:type="pct"/>
            <w:vMerge w:val="continue"/>
            <w:noWrap w:val="0"/>
            <w:vAlign w:val="center"/>
          </w:tcPr>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int="eastAsia" w:hAnsi="宋体" w:cs="宋体"/>
                <w:kern w:val="0"/>
                <w:sz w:val="18"/>
                <w:szCs w:val="18"/>
              </w:rPr>
            </w:pPr>
            <w:r>
              <w:rPr>
                <w:rFonts w:hint="eastAsia" w:hAnsi="宋体" w:cs="宋体"/>
                <w:kern w:val="0"/>
                <w:sz w:val="18"/>
                <w:szCs w:val="18"/>
              </w:rPr>
              <w:t>7</w:t>
            </w:r>
          </w:p>
        </w:tc>
        <w:tc>
          <w:tcPr>
            <w:tcW w:w="2910" w:type="pct"/>
            <w:noWrap w:val="0"/>
            <w:vAlign w:val="center"/>
          </w:tcPr>
          <w:p>
            <w:pPr>
              <w:pStyle w:val="9"/>
              <w:spacing w:line="360" w:lineRule="exact"/>
              <w:jc w:val="left"/>
              <w:rPr>
                <w:rFonts w:hint="eastAsia" w:hAnsi="宋体" w:cs="宋体"/>
                <w:kern w:val="0"/>
                <w:sz w:val="18"/>
                <w:szCs w:val="18"/>
              </w:rPr>
            </w:pPr>
            <w:r>
              <w:rPr>
                <w:rFonts w:hint="eastAsia" w:hAnsi="宋体" w:cs="宋体"/>
                <w:kern w:val="0"/>
                <w:sz w:val="18"/>
                <w:szCs w:val="18"/>
              </w:rPr>
              <w:t>租赁和商务服务人员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jc w:val="center"/>
        </w:trPr>
        <w:tc>
          <w:tcPr>
            <w:tcW w:w="1351" w:type="pct"/>
            <w:vMerge w:val="continue"/>
            <w:noWrap w:val="0"/>
            <w:vAlign w:val="center"/>
          </w:tcPr>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int="eastAsia" w:hAnsi="宋体" w:cs="宋体"/>
                <w:kern w:val="0"/>
                <w:sz w:val="18"/>
                <w:szCs w:val="18"/>
              </w:rPr>
            </w:pPr>
            <w:r>
              <w:rPr>
                <w:rFonts w:hint="eastAsia" w:hAnsi="宋体" w:cs="宋体"/>
                <w:kern w:val="0"/>
                <w:sz w:val="18"/>
                <w:szCs w:val="18"/>
              </w:rPr>
              <w:t>8</w:t>
            </w:r>
          </w:p>
        </w:tc>
        <w:tc>
          <w:tcPr>
            <w:tcW w:w="2910" w:type="pct"/>
            <w:noWrap w:val="0"/>
            <w:vAlign w:val="center"/>
          </w:tcPr>
          <w:p>
            <w:pPr>
              <w:pStyle w:val="9"/>
              <w:spacing w:line="360" w:lineRule="exact"/>
              <w:jc w:val="left"/>
              <w:rPr>
                <w:rFonts w:hint="eastAsia" w:hAnsi="宋体" w:cs="宋体"/>
                <w:kern w:val="0"/>
                <w:sz w:val="18"/>
                <w:szCs w:val="18"/>
              </w:rPr>
            </w:pPr>
            <w:r>
              <w:rPr>
                <w:rFonts w:hint="eastAsia" w:hAnsi="宋体" w:cs="宋体"/>
                <w:kern w:val="0"/>
                <w:sz w:val="18"/>
                <w:szCs w:val="18"/>
              </w:rPr>
              <w:t>技术辅助服务人员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jc w:val="center"/>
        </w:trPr>
        <w:tc>
          <w:tcPr>
            <w:tcW w:w="1351" w:type="pct"/>
            <w:vMerge w:val="continue"/>
            <w:noWrap w:val="0"/>
            <w:vAlign w:val="center"/>
          </w:tcPr>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int="eastAsia" w:hAnsi="宋体" w:cs="宋体"/>
                <w:kern w:val="0"/>
                <w:sz w:val="18"/>
                <w:szCs w:val="18"/>
              </w:rPr>
            </w:pPr>
            <w:r>
              <w:rPr>
                <w:rFonts w:hint="eastAsia" w:hAnsi="宋体" w:cs="宋体"/>
                <w:kern w:val="0"/>
                <w:sz w:val="18"/>
                <w:szCs w:val="18"/>
              </w:rPr>
              <w:t>9</w:t>
            </w:r>
          </w:p>
        </w:tc>
        <w:tc>
          <w:tcPr>
            <w:tcW w:w="2910" w:type="pct"/>
            <w:noWrap w:val="0"/>
            <w:vAlign w:val="center"/>
          </w:tcPr>
          <w:p>
            <w:pPr>
              <w:pStyle w:val="9"/>
              <w:spacing w:line="360" w:lineRule="exact"/>
              <w:jc w:val="left"/>
              <w:rPr>
                <w:rFonts w:hint="eastAsia" w:hAnsi="宋体" w:cs="宋体"/>
                <w:kern w:val="0"/>
                <w:sz w:val="18"/>
                <w:szCs w:val="18"/>
              </w:rPr>
            </w:pPr>
            <w:r>
              <w:rPr>
                <w:rFonts w:hint="eastAsia" w:hAnsi="宋体" w:cs="宋体"/>
                <w:kern w:val="0"/>
                <w:sz w:val="18"/>
                <w:szCs w:val="18"/>
              </w:rPr>
              <w:t>水利、环境和公共设施管理服务人员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jc w:val="center"/>
        </w:trPr>
        <w:tc>
          <w:tcPr>
            <w:tcW w:w="1351" w:type="pct"/>
            <w:vMerge w:val="continue"/>
            <w:noWrap w:val="0"/>
            <w:vAlign w:val="center"/>
          </w:tcPr>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Ansi="宋体" w:cs="宋体"/>
                <w:kern w:val="0"/>
                <w:sz w:val="18"/>
                <w:szCs w:val="18"/>
              </w:rPr>
            </w:pPr>
            <w:r>
              <w:rPr>
                <w:rFonts w:hint="eastAsia" w:hAnsi="宋体" w:cs="宋体"/>
                <w:kern w:val="0"/>
                <w:sz w:val="18"/>
                <w:szCs w:val="18"/>
              </w:rPr>
              <w:t>10</w:t>
            </w:r>
          </w:p>
        </w:tc>
        <w:tc>
          <w:tcPr>
            <w:tcW w:w="2910" w:type="pct"/>
            <w:noWrap w:val="0"/>
            <w:vAlign w:val="center"/>
          </w:tcPr>
          <w:p>
            <w:pPr>
              <w:pStyle w:val="9"/>
              <w:spacing w:line="360" w:lineRule="exact"/>
              <w:jc w:val="left"/>
              <w:rPr>
                <w:rFonts w:hint="eastAsia" w:hAnsi="宋体" w:cs="宋体"/>
                <w:kern w:val="0"/>
                <w:sz w:val="18"/>
                <w:szCs w:val="18"/>
              </w:rPr>
            </w:pPr>
            <w:r>
              <w:rPr>
                <w:rFonts w:hint="eastAsia" w:hAnsi="宋体" w:cs="宋体"/>
                <w:kern w:val="0"/>
                <w:sz w:val="18"/>
                <w:szCs w:val="18"/>
              </w:rPr>
              <w:t>居民服务人员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jc w:val="center"/>
        </w:trPr>
        <w:tc>
          <w:tcPr>
            <w:tcW w:w="1351" w:type="pct"/>
            <w:vMerge w:val="continue"/>
            <w:noWrap w:val="0"/>
            <w:vAlign w:val="center"/>
          </w:tcPr>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Ansi="宋体" w:cs="宋体"/>
                <w:kern w:val="0"/>
                <w:sz w:val="18"/>
                <w:szCs w:val="18"/>
              </w:rPr>
            </w:pPr>
            <w:r>
              <w:rPr>
                <w:rFonts w:hint="eastAsia" w:hAnsi="宋体" w:cs="宋体"/>
                <w:kern w:val="0"/>
                <w:sz w:val="18"/>
                <w:szCs w:val="18"/>
              </w:rPr>
              <w:t>11</w:t>
            </w:r>
          </w:p>
        </w:tc>
        <w:tc>
          <w:tcPr>
            <w:tcW w:w="2910" w:type="pct"/>
            <w:noWrap w:val="0"/>
            <w:vAlign w:val="center"/>
          </w:tcPr>
          <w:p>
            <w:pPr>
              <w:pStyle w:val="9"/>
              <w:spacing w:line="360" w:lineRule="exact"/>
              <w:jc w:val="left"/>
              <w:rPr>
                <w:rFonts w:hint="eastAsia" w:hAnsi="宋体" w:cs="宋体"/>
                <w:kern w:val="0"/>
                <w:sz w:val="18"/>
                <w:szCs w:val="18"/>
              </w:rPr>
            </w:pPr>
            <w:r>
              <w:rPr>
                <w:rFonts w:hint="eastAsia" w:hAnsi="宋体" w:cs="宋体"/>
                <w:kern w:val="0"/>
                <w:sz w:val="18"/>
                <w:szCs w:val="18"/>
              </w:rPr>
              <w:t>电力、燃气及水供应服务人员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jc w:val="center"/>
        </w:trPr>
        <w:tc>
          <w:tcPr>
            <w:tcW w:w="1351" w:type="pct"/>
            <w:vMerge w:val="continue"/>
            <w:noWrap w:val="0"/>
            <w:vAlign w:val="center"/>
          </w:tcPr>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Ansi="宋体" w:cs="宋体"/>
                <w:kern w:val="0"/>
                <w:sz w:val="18"/>
                <w:szCs w:val="18"/>
              </w:rPr>
            </w:pPr>
            <w:r>
              <w:rPr>
                <w:rFonts w:hint="eastAsia" w:hAnsi="宋体" w:cs="宋体"/>
                <w:kern w:val="0"/>
                <w:sz w:val="18"/>
                <w:szCs w:val="18"/>
              </w:rPr>
              <w:t>12</w:t>
            </w:r>
          </w:p>
        </w:tc>
        <w:tc>
          <w:tcPr>
            <w:tcW w:w="2910" w:type="pct"/>
            <w:noWrap w:val="0"/>
            <w:vAlign w:val="center"/>
          </w:tcPr>
          <w:p>
            <w:pPr>
              <w:pStyle w:val="9"/>
              <w:spacing w:line="360" w:lineRule="exact"/>
              <w:jc w:val="left"/>
              <w:rPr>
                <w:rFonts w:hint="eastAsia" w:hAnsi="宋体" w:cs="宋体"/>
                <w:kern w:val="0"/>
                <w:sz w:val="18"/>
                <w:szCs w:val="18"/>
              </w:rPr>
            </w:pPr>
            <w:r>
              <w:rPr>
                <w:rFonts w:hint="eastAsia" w:hAnsi="宋体" w:cs="宋体"/>
                <w:kern w:val="0"/>
                <w:sz w:val="18"/>
                <w:szCs w:val="18"/>
              </w:rPr>
              <w:t>修理及制作服务人员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jc w:val="center"/>
        </w:trPr>
        <w:tc>
          <w:tcPr>
            <w:tcW w:w="1351" w:type="pct"/>
            <w:vMerge w:val="continue"/>
            <w:noWrap w:val="0"/>
            <w:vAlign w:val="center"/>
          </w:tcPr>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Ansi="宋体" w:cs="宋体"/>
                <w:kern w:val="0"/>
                <w:sz w:val="18"/>
                <w:szCs w:val="18"/>
              </w:rPr>
            </w:pPr>
            <w:r>
              <w:rPr>
                <w:rFonts w:hint="eastAsia" w:hAnsi="宋体" w:cs="宋体"/>
                <w:kern w:val="0"/>
                <w:sz w:val="18"/>
                <w:szCs w:val="18"/>
              </w:rPr>
              <w:t>13</w:t>
            </w:r>
          </w:p>
        </w:tc>
        <w:tc>
          <w:tcPr>
            <w:tcW w:w="2910" w:type="pct"/>
            <w:noWrap w:val="0"/>
            <w:vAlign w:val="center"/>
          </w:tcPr>
          <w:p>
            <w:pPr>
              <w:pStyle w:val="9"/>
              <w:spacing w:line="360" w:lineRule="exact"/>
              <w:jc w:val="left"/>
              <w:rPr>
                <w:rFonts w:hint="eastAsia" w:hAnsi="宋体" w:cs="宋体"/>
                <w:kern w:val="0"/>
                <w:sz w:val="18"/>
                <w:szCs w:val="18"/>
              </w:rPr>
            </w:pPr>
            <w:r>
              <w:rPr>
                <w:rFonts w:hint="eastAsia" w:hAnsi="宋体" w:cs="宋体"/>
                <w:kern w:val="0"/>
                <w:sz w:val="18"/>
                <w:szCs w:val="18"/>
              </w:rPr>
              <w:t>文化和教育服务人员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jc w:val="center"/>
        </w:trPr>
        <w:tc>
          <w:tcPr>
            <w:tcW w:w="1351" w:type="pct"/>
            <w:vMerge w:val="continue"/>
            <w:noWrap w:val="0"/>
            <w:vAlign w:val="center"/>
          </w:tcPr>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Ansi="宋体" w:cs="宋体"/>
                <w:kern w:val="0"/>
                <w:sz w:val="18"/>
                <w:szCs w:val="18"/>
              </w:rPr>
            </w:pPr>
            <w:r>
              <w:rPr>
                <w:rFonts w:hint="eastAsia" w:hAnsi="宋体" w:cs="宋体"/>
                <w:kern w:val="0"/>
                <w:sz w:val="18"/>
                <w:szCs w:val="18"/>
              </w:rPr>
              <w:t>14</w:t>
            </w:r>
          </w:p>
        </w:tc>
        <w:tc>
          <w:tcPr>
            <w:tcW w:w="2910" w:type="pct"/>
            <w:noWrap w:val="0"/>
            <w:vAlign w:val="center"/>
          </w:tcPr>
          <w:p>
            <w:pPr>
              <w:pStyle w:val="9"/>
              <w:spacing w:line="360" w:lineRule="exact"/>
              <w:jc w:val="left"/>
              <w:rPr>
                <w:rFonts w:hint="eastAsia" w:hAnsi="宋体" w:cs="宋体"/>
                <w:kern w:val="0"/>
                <w:sz w:val="18"/>
                <w:szCs w:val="18"/>
              </w:rPr>
            </w:pPr>
            <w:r>
              <w:rPr>
                <w:rFonts w:hint="eastAsia" w:hAnsi="宋体" w:cs="宋体"/>
                <w:kern w:val="0"/>
                <w:sz w:val="18"/>
                <w:szCs w:val="18"/>
              </w:rPr>
              <w:t>健康、体育和休闲服务人员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trHeight w:val="330" w:hRule="atLeast"/>
          <w:jc w:val="center"/>
        </w:trPr>
        <w:tc>
          <w:tcPr>
            <w:tcW w:w="1351" w:type="pct"/>
            <w:vMerge w:val="continue"/>
            <w:noWrap w:val="0"/>
            <w:vAlign w:val="center"/>
          </w:tcPr>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Ansi="宋体" w:cs="宋体"/>
                <w:kern w:val="0"/>
                <w:sz w:val="18"/>
                <w:szCs w:val="18"/>
              </w:rPr>
            </w:pPr>
            <w:r>
              <w:rPr>
                <w:rFonts w:hint="eastAsia" w:hAnsi="宋体" w:cs="宋体"/>
                <w:kern w:val="0"/>
                <w:sz w:val="18"/>
                <w:szCs w:val="18"/>
              </w:rPr>
              <w:t>15</w:t>
            </w:r>
          </w:p>
        </w:tc>
        <w:tc>
          <w:tcPr>
            <w:tcW w:w="2910" w:type="pct"/>
            <w:noWrap w:val="0"/>
            <w:vAlign w:val="center"/>
          </w:tcPr>
          <w:p>
            <w:pPr>
              <w:pStyle w:val="9"/>
              <w:spacing w:line="360" w:lineRule="exact"/>
              <w:jc w:val="left"/>
              <w:rPr>
                <w:rFonts w:hint="eastAsia" w:hAnsi="宋体" w:cs="宋体"/>
                <w:kern w:val="0"/>
                <w:sz w:val="18"/>
                <w:szCs w:val="18"/>
              </w:rPr>
            </w:pPr>
            <w:r>
              <w:rPr>
                <w:rFonts w:hint="eastAsia" w:hAnsi="宋体" w:cs="宋体"/>
                <w:kern w:val="0"/>
                <w:sz w:val="18"/>
                <w:szCs w:val="18"/>
              </w:rPr>
              <w:t>其他社会生产服务和生活服务人员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trHeight w:val="330" w:hRule="atLeast"/>
          <w:jc w:val="center"/>
        </w:trPr>
        <w:tc>
          <w:tcPr>
            <w:tcW w:w="1351" w:type="pct"/>
            <w:vMerge w:val="restart"/>
            <w:noWrap w:val="0"/>
            <w:vAlign w:val="center"/>
          </w:tcPr>
          <w:p>
            <w:pPr>
              <w:pStyle w:val="9"/>
              <w:spacing w:line="360" w:lineRule="exact"/>
              <w:jc w:val="center"/>
              <w:rPr>
                <w:rFonts w:hint="eastAsia" w:hAnsi="宋体" w:cs="宋体"/>
                <w:b/>
                <w:bCs/>
                <w:kern w:val="0"/>
                <w:sz w:val="18"/>
                <w:szCs w:val="18"/>
              </w:rPr>
            </w:pPr>
            <w:r>
              <w:rPr>
                <w:rFonts w:hint="eastAsia" w:hAnsi="宋体" w:cs="宋体"/>
                <w:b/>
                <w:bCs/>
                <w:kern w:val="0"/>
                <w:sz w:val="18"/>
                <w:szCs w:val="18"/>
              </w:rPr>
              <w:t>第五大类</w:t>
            </w:r>
          </w:p>
          <w:p>
            <w:pPr>
              <w:pStyle w:val="9"/>
              <w:spacing w:line="360" w:lineRule="exact"/>
              <w:jc w:val="center"/>
              <w:rPr>
                <w:rFonts w:hint="eastAsia" w:hAnsi="宋体" w:cs="宋体"/>
                <w:kern w:val="0"/>
                <w:sz w:val="18"/>
                <w:szCs w:val="18"/>
              </w:rPr>
            </w:pPr>
            <w:r>
              <w:rPr>
                <w:rFonts w:hint="eastAsia" w:hAnsi="宋体" w:cs="宋体"/>
                <w:kern w:val="0"/>
                <w:sz w:val="18"/>
                <w:szCs w:val="18"/>
              </w:rPr>
              <w:t>农、林、牧、渔业生产及辅助人员</w:t>
            </w:r>
          </w:p>
        </w:tc>
        <w:tc>
          <w:tcPr>
            <w:tcW w:w="737" w:type="pct"/>
            <w:noWrap w:val="0"/>
            <w:vAlign w:val="center"/>
          </w:tcPr>
          <w:p>
            <w:pPr>
              <w:pStyle w:val="9"/>
              <w:spacing w:line="360" w:lineRule="exact"/>
              <w:jc w:val="center"/>
              <w:rPr>
                <w:rFonts w:hint="eastAsia" w:hAnsi="宋体" w:cs="宋体"/>
                <w:kern w:val="0"/>
                <w:sz w:val="18"/>
                <w:szCs w:val="18"/>
              </w:rPr>
            </w:pPr>
            <w:r>
              <w:rPr>
                <w:rFonts w:hAnsi="宋体" w:cs="宋体"/>
                <w:kern w:val="0"/>
                <w:sz w:val="18"/>
                <w:szCs w:val="18"/>
              </w:rPr>
              <w:t>1</w:t>
            </w:r>
          </w:p>
        </w:tc>
        <w:tc>
          <w:tcPr>
            <w:tcW w:w="2910" w:type="pct"/>
            <w:noWrap w:val="0"/>
            <w:vAlign w:val="center"/>
          </w:tcPr>
          <w:p>
            <w:pPr>
              <w:pStyle w:val="9"/>
              <w:spacing w:line="360" w:lineRule="exact"/>
              <w:jc w:val="left"/>
              <w:rPr>
                <w:rFonts w:hint="eastAsia" w:hAnsi="宋体" w:cs="宋体"/>
                <w:kern w:val="0"/>
                <w:sz w:val="18"/>
                <w:szCs w:val="18"/>
              </w:rPr>
            </w:pPr>
            <w:r>
              <w:rPr>
                <w:rFonts w:hint="eastAsia" w:hAnsi="宋体" w:cs="宋体"/>
                <w:kern w:val="0"/>
                <w:sz w:val="18"/>
                <w:szCs w:val="18"/>
              </w:rPr>
              <w:t>农业生产人员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trHeight w:val="330" w:hRule="atLeast"/>
          <w:jc w:val="center"/>
        </w:trPr>
        <w:tc>
          <w:tcPr>
            <w:tcW w:w="1351" w:type="pct"/>
            <w:vMerge w:val="continue"/>
            <w:noWrap w:val="0"/>
            <w:vAlign w:val="center"/>
          </w:tcPr>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int="eastAsia" w:hAnsi="宋体" w:cs="宋体"/>
                <w:kern w:val="0"/>
                <w:sz w:val="18"/>
                <w:szCs w:val="18"/>
              </w:rPr>
            </w:pPr>
            <w:r>
              <w:rPr>
                <w:rFonts w:hAnsi="宋体" w:cs="宋体"/>
                <w:kern w:val="0"/>
                <w:sz w:val="18"/>
                <w:szCs w:val="18"/>
              </w:rPr>
              <w:t>2</w:t>
            </w:r>
          </w:p>
        </w:tc>
        <w:tc>
          <w:tcPr>
            <w:tcW w:w="2910" w:type="pct"/>
            <w:noWrap w:val="0"/>
            <w:vAlign w:val="center"/>
          </w:tcPr>
          <w:p>
            <w:pPr>
              <w:pStyle w:val="9"/>
              <w:spacing w:line="360" w:lineRule="exact"/>
              <w:jc w:val="left"/>
              <w:rPr>
                <w:rFonts w:hint="eastAsia" w:hAnsi="宋体" w:cs="宋体"/>
                <w:kern w:val="0"/>
                <w:sz w:val="18"/>
                <w:szCs w:val="18"/>
              </w:rPr>
            </w:pPr>
            <w:r>
              <w:rPr>
                <w:rFonts w:hint="eastAsia" w:hAnsi="宋体" w:cs="宋体"/>
                <w:kern w:val="0"/>
                <w:sz w:val="18"/>
                <w:szCs w:val="18"/>
              </w:rPr>
              <w:t>林业生产人员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trHeight w:val="330" w:hRule="atLeast"/>
          <w:jc w:val="center"/>
        </w:trPr>
        <w:tc>
          <w:tcPr>
            <w:tcW w:w="1351" w:type="pct"/>
            <w:vMerge w:val="continue"/>
            <w:noWrap w:val="0"/>
            <w:vAlign w:val="center"/>
          </w:tcPr>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int="eastAsia" w:hAnsi="宋体" w:cs="宋体"/>
                <w:kern w:val="0"/>
                <w:sz w:val="18"/>
                <w:szCs w:val="18"/>
              </w:rPr>
            </w:pPr>
            <w:r>
              <w:rPr>
                <w:rFonts w:hAnsi="宋体" w:cs="宋体"/>
                <w:kern w:val="0"/>
                <w:sz w:val="18"/>
                <w:szCs w:val="18"/>
              </w:rPr>
              <w:t>3</w:t>
            </w:r>
          </w:p>
        </w:tc>
        <w:tc>
          <w:tcPr>
            <w:tcW w:w="2910" w:type="pct"/>
            <w:noWrap w:val="0"/>
            <w:vAlign w:val="center"/>
          </w:tcPr>
          <w:p>
            <w:pPr>
              <w:pStyle w:val="9"/>
              <w:spacing w:line="360" w:lineRule="exact"/>
              <w:jc w:val="left"/>
              <w:rPr>
                <w:rFonts w:hint="eastAsia" w:hAnsi="宋体" w:cs="宋体"/>
                <w:kern w:val="0"/>
                <w:sz w:val="18"/>
                <w:szCs w:val="18"/>
              </w:rPr>
            </w:pPr>
            <w:r>
              <w:rPr>
                <w:rFonts w:hint="eastAsia" w:hAnsi="宋体" w:cs="宋体"/>
                <w:kern w:val="0"/>
                <w:sz w:val="18"/>
                <w:szCs w:val="18"/>
              </w:rPr>
              <w:t>畜牧业生产人员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trHeight w:val="330" w:hRule="atLeast"/>
          <w:jc w:val="center"/>
        </w:trPr>
        <w:tc>
          <w:tcPr>
            <w:tcW w:w="1351" w:type="pct"/>
            <w:vMerge w:val="continue"/>
            <w:noWrap w:val="0"/>
            <w:vAlign w:val="center"/>
          </w:tcPr>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int="eastAsia" w:hAnsi="宋体" w:cs="宋体"/>
                <w:kern w:val="0"/>
                <w:sz w:val="18"/>
                <w:szCs w:val="18"/>
              </w:rPr>
            </w:pPr>
            <w:r>
              <w:rPr>
                <w:rFonts w:hAnsi="宋体" w:cs="宋体"/>
                <w:kern w:val="0"/>
                <w:sz w:val="18"/>
                <w:szCs w:val="18"/>
              </w:rPr>
              <w:t>4</w:t>
            </w:r>
          </w:p>
        </w:tc>
        <w:tc>
          <w:tcPr>
            <w:tcW w:w="2910" w:type="pct"/>
            <w:noWrap w:val="0"/>
            <w:vAlign w:val="center"/>
          </w:tcPr>
          <w:p>
            <w:pPr>
              <w:pStyle w:val="9"/>
              <w:spacing w:line="360" w:lineRule="exact"/>
              <w:jc w:val="left"/>
              <w:rPr>
                <w:rFonts w:hint="eastAsia" w:hAnsi="宋体" w:cs="宋体"/>
                <w:kern w:val="0"/>
                <w:sz w:val="18"/>
                <w:szCs w:val="18"/>
              </w:rPr>
            </w:pPr>
            <w:r>
              <w:rPr>
                <w:rFonts w:hint="eastAsia" w:hAnsi="宋体" w:cs="宋体"/>
                <w:kern w:val="0"/>
                <w:sz w:val="18"/>
                <w:szCs w:val="18"/>
              </w:rPr>
              <w:t>渔业生产人员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trHeight w:val="330" w:hRule="atLeast"/>
          <w:jc w:val="center"/>
        </w:trPr>
        <w:tc>
          <w:tcPr>
            <w:tcW w:w="1351" w:type="pct"/>
            <w:vMerge w:val="continue"/>
            <w:noWrap w:val="0"/>
            <w:vAlign w:val="center"/>
          </w:tcPr>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int="eastAsia" w:hAnsi="宋体" w:cs="宋体"/>
                <w:kern w:val="0"/>
                <w:sz w:val="18"/>
                <w:szCs w:val="18"/>
              </w:rPr>
            </w:pPr>
            <w:r>
              <w:rPr>
                <w:rFonts w:hAnsi="宋体" w:cs="宋体"/>
                <w:kern w:val="0"/>
                <w:sz w:val="18"/>
                <w:szCs w:val="18"/>
              </w:rPr>
              <w:t>5</w:t>
            </w:r>
          </w:p>
        </w:tc>
        <w:tc>
          <w:tcPr>
            <w:tcW w:w="2910" w:type="pct"/>
            <w:noWrap w:val="0"/>
            <w:vAlign w:val="center"/>
          </w:tcPr>
          <w:p>
            <w:pPr>
              <w:pStyle w:val="9"/>
              <w:spacing w:line="360" w:lineRule="exact"/>
              <w:jc w:val="left"/>
              <w:rPr>
                <w:rFonts w:hint="eastAsia" w:hAnsi="宋体" w:cs="宋体"/>
                <w:kern w:val="0"/>
                <w:sz w:val="18"/>
                <w:szCs w:val="18"/>
              </w:rPr>
            </w:pPr>
            <w:r>
              <w:rPr>
                <w:rFonts w:hint="eastAsia" w:hAnsi="宋体" w:cs="宋体"/>
                <w:kern w:val="0"/>
                <w:sz w:val="18"/>
                <w:szCs w:val="18"/>
              </w:rPr>
              <w:t>农、林、牧、渔业生产辅助人员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trHeight w:val="330" w:hRule="atLeast"/>
          <w:jc w:val="center"/>
        </w:trPr>
        <w:tc>
          <w:tcPr>
            <w:tcW w:w="1351" w:type="pct"/>
            <w:vMerge w:val="continue"/>
            <w:noWrap w:val="0"/>
            <w:vAlign w:val="center"/>
          </w:tcPr>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int="eastAsia" w:hAnsi="宋体" w:cs="宋体"/>
                <w:kern w:val="0"/>
                <w:sz w:val="18"/>
                <w:szCs w:val="18"/>
              </w:rPr>
            </w:pPr>
            <w:r>
              <w:rPr>
                <w:rFonts w:hAnsi="宋体" w:cs="宋体"/>
                <w:kern w:val="0"/>
                <w:sz w:val="18"/>
                <w:szCs w:val="18"/>
              </w:rPr>
              <w:t>6</w:t>
            </w:r>
          </w:p>
        </w:tc>
        <w:tc>
          <w:tcPr>
            <w:tcW w:w="2910" w:type="pct"/>
            <w:noWrap w:val="0"/>
            <w:vAlign w:val="center"/>
          </w:tcPr>
          <w:p>
            <w:pPr>
              <w:pStyle w:val="9"/>
              <w:spacing w:line="360" w:lineRule="exact"/>
              <w:jc w:val="left"/>
              <w:rPr>
                <w:rFonts w:hint="eastAsia" w:hAnsi="宋体" w:cs="宋体"/>
                <w:kern w:val="0"/>
                <w:sz w:val="18"/>
                <w:szCs w:val="18"/>
              </w:rPr>
            </w:pPr>
            <w:r>
              <w:rPr>
                <w:rFonts w:hint="eastAsia" w:hAnsi="宋体" w:cs="宋体"/>
                <w:kern w:val="0"/>
                <w:sz w:val="18"/>
                <w:szCs w:val="18"/>
              </w:rPr>
              <w:t>其他农、林、牧、渔业生产及辅助人员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trHeight w:val="330" w:hRule="atLeast"/>
          <w:jc w:val="center"/>
        </w:trPr>
        <w:tc>
          <w:tcPr>
            <w:tcW w:w="1351" w:type="pct"/>
            <w:vMerge w:val="restart"/>
            <w:noWrap w:val="0"/>
            <w:vAlign w:val="center"/>
          </w:tcPr>
          <w:p>
            <w:pPr>
              <w:pStyle w:val="9"/>
              <w:spacing w:line="360" w:lineRule="exact"/>
              <w:jc w:val="center"/>
              <w:rPr>
                <w:rFonts w:hint="eastAsia" w:hAnsi="宋体" w:cs="宋体"/>
                <w:b/>
                <w:bCs/>
                <w:kern w:val="0"/>
                <w:sz w:val="18"/>
                <w:szCs w:val="18"/>
              </w:rPr>
            </w:pPr>
            <w:r>
              <w:rPr>
                <w:rFonts w:hint="eastAsia" w:hAnsi="宋体" w:cs="宋体"/>
                <w:b/>
                <w:bCs/>
                <w:kern w:val="0"/>
                <w:sz w:val="18"/>
                <w:szCs w:val="18"/>
              </w:rPr>
              <w:t>第六大类</w:t>
            </w:r>
          </w:p>
          <w:p>
            <w:pPr>
              <w:pStyle w:val="9"/>
              <w:spacing w:line="360" w:lineRule="exact"/>
              <w:jc w:val="center"/>
              <w:rPr>
                <w:rFonts w:hint="eastAsia" w:ascii="Times New Roman" w:hAnsi="Times New Roman" w:eastAsia="仿宋_GB2312"/>
                <w:sz w:val="30"/>
                <w:szCs w:val="30"/>
              </w:rPr>
            </w:pPr>
            <w:r>
              <w:rPr>
                <w:rFonts w:hint="eastAsia" w:hAnsi="宋体" w:cs="宋体"/>
                <w:kern w:val="0"/>
                <w:sz w:val="18"/>
                <w:szCs w:val="18"/>
              </w:rPr>
              <w:t>生产制造及有关人员</w:t>
            </w:r>
          </w:p>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Ansi="宋体" w:cs="宋体"/>
                <w:kern w:val="0"/>
                <w:sz w:val="18"/>
                <w:szCs w:val="18"/>
              </w:rPr>
            </w:pPr>
            <w:r>
              <w:rPr>
                <w:rFonts w:hAnsi="宋体" w:cs="宋体"/>
                <w:kern w:val="0"/>
                <w:sz w:val="18"/>
                <w:szCs w:val="18"/>
              </w:rPr>
              <w:t>1</w:t>
            </w:r>
          </w:p>
        </w:tc>
        <w:tc>
          <w:tcPr>
            <w:tcW w:w="2910" w:type="pct"/>
            <w:noWrap w:val="0"/>
            <w:vAlign w:val="center"/>
          </w:tcPr>
          <w:p>
            <w:pPr>
              <w:pStyle w:val="9"/>
              <w:spacing w:line="360" w:lineRule="exact"/>
              <w:jc w:val="left"/>
              <w:rPr>
                <w:rFonts w:hint="eastAsia" w:hAnsi="宋体" w:cs="宋体"/>
                <w:kern w:val="0"/>
                <w:sz w:val="18"/>
                <w:szCs w:val="18"/>
              </w:rPr>
            </w:pPr>
            <w:r>
              <w:rPr>
                <w:rFonts w:hint="eastAsia" w:hAnsi="宋体" w:cs="宋体"/>
                <w:kern w:val="0"/>
                <w:sz w:val="18"/>
                <w:szCs w:val="18"/>
              </w:rPr>
              <w:t>农副产品加工人员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trHeight w:val="330" w:hRule="atLeast"/>
          <w:jc w:val="center"/>
        </w:trPr>
        <w:tc>
          <w:tcPr>
            <w:tcW w:w="1351" w:type="pct"/>
            <w:vMerge w:val="continue"/>
            <w:noWrap w:val="0"/>
            <w:vAlign w:val="center"/>
          </w:tcPr>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Ansi="宋体" w:cs="宋体"/>
                <w:kern w:val="0"/>
                <w:sz w:val="18"/>
                <w:szCs w:val="18"/>
              </w:rPr>
            </w:pPr>
            <w:r>
              <w:rPr>
                <w:rFonts w:hAnsi="宋体" w:cs="宋体"/>
                <w:kern w:val="0"/>
                <w:sz w:val="18"/>
                <w:szCs w:val="18"/>
              </w:rPr>
              <w:t>2</w:t>
            </w:r>
          </w:p>
        </w:tc>
        <w:tc>
          <w:tcPr>
            <w:tcW w:w="2910" w:type="pct"/>
            <w:noWrap w:val="0"/>
            <w:vAlign w:val="center"/>
          </w:tcPr>
          <w:p>
            <w:pPr>
              <w:pStyle w:val="9"/>
              <w:spacing w:line="360" w:lineRule="exact"/>
              <w:jc w:val="left"/>
              <w:rPr>
                <w:rFonts w:hint="eastAsia" w:hAnsi="宋体" w:cs="宋体"/>
                <w:kern w:val="0"/>
                <w:sz w:val="18"/>
                <w:szCs w:val="18"/>
              </w:rPr>
            </w:pPr>
            <w:r>
              <w:rPr>
                <w:rFonts w:hint="eastAsia" w:hAnsi="宋体" w:cs="宋体"/>
                <w:kern w:val="0"/>
                <w:sz w:val="18"/>
                <w:szCs w:val="18"/>
              </w:rPr>
              <w:t>食品、饮料生产加工人员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trHeight w:val="330" w:hRule="atLeast"/>
          <w:jc w:val="center"/>
        </w:trPr>
        <w:tc>
          <w:tcPr>
            <w:tcW w:w="1351" w:type="pct"/>
            <w:vMerge w:val="continue"/>
            <w:noWrap w:val="0"/>
            <w:vAlign w:val="center"/>
          </w:tcPr>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Ansi="宋体" w:cs="宋体"/>
                <w:kern w:val="0"/>
                <w:sz w:val="18"/>
                <w:szCs w:val="18"/>
              </w:rPr>
            </w:pPr>
            <w:r>
              <w:rPr>
                <w:rFonts w:hAnsi="宋体" w:cs="宋体"/>
                <w:kern w:val="0"/>
                <w:sz w:val="18"/>
                <w:szCs w:val="18"/>
              </w:rPr>
              <w:t>3</w:t>
            </w:r>
          </w:p>
        </w:tc>
        <w:tc>
          <w:tcPr>
            <w:tcW w:w="2910" w:type="pct"/>
            <w:noWrap w:val="0"/>
            <w:vAlign w:val="center"/>
          </w:tcPr>
          <w:p>
            <w:pPr>
              <w:pStyle w:val="9"/>
              <w:spacing w:line="360" w:lineRule="exact"/>
              <w:jc w:val="left"/>
              <w:rPr>
                <w:rFonts w:hint="eastAsia" w:hAnsi="宋体" w:cs="宋体"/>
                <w:kern w:val="0"/>
                <w:sz w:val="18"/>
                <w:szCs w:val="18"/>
              </w:rPr>
            </w:pPr>
            <w:r>
              <w:rPr>
                <w:rFonts w:hint="eastAsia" w:hAnsi="宋体" w:cs="宋体"/>
                <w:kern w:val="0"/>
                <w:sz w:val="18"/>
                <w:szCs w:val="18"/>
              </w:rPr>
              <w:t>烟草及其制品加工人员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trHeight w:val="330" w:hRule="atLeast"/>
          <w:jc w:val="center"/>
        </w:trPr>
        <w:tc>
          <w:tcPr>
            <w:tcW w:w="1351" w:type="pct"/>
            <w:vMerge w:val="continue"/>
            <w:noWrap w:val="0"/>
            <w:vAlign w:val="center"/>
          </w:tcPr>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Ansi="宋体" w:cs="宋体"/>
                <w:kern w:val="0"/>
                <w:sz w:val="18"/>
                <w:szCs w:val="18"/>
              </w:rPr>
            </w:pPr>
            <w:r>
              <w:rPr>
                <w:rFonts w:hAnsi="宋体" w:cs="宋体"/>
                <w:kern w:val="0"/>
                <w:sz w:val="18"/>
                <w:szCs w:val="18"/>
              </w:rPr>
              <w:t>4</w:t>
            </w:r>
          </w:p>
        </w:tc>
        <w:tc>
          <w:tcPr>
            <w:tcW w:w="2910" w:type="pct"/>
            <w:noWrap w:val="0"/>
            <w:vAlign w:val="center"/>
          </w:tcPr>
          <w:p>
            <w:pPr>
              <w:pStyle w:val="9"/>
              <w:spacing w:line="360" w:lineRule="exact"/>
              <w:jc w:val="left"/>
              <w:rPr>
                <w:rFonts w:hint="eastAsia" w:hAnsi="宋体" w:cs="宋体"/>
                <w:kern w:val="0"/>
                <w:sz w:val="18"/>
                <w:szCs w:val="18"/>
              </w:rPr>
            </w:pPr>
            <w:r>
              <w:rPr>
                <w:rFonts w:hint="eastAsia" w:hAnsi="宋体" w:cs="宋体"/>
                <w:kern w:val="0"/>
                <w:sz w:val="18"/>
                <w:szCs w:val="18"/>
              </w:rPr>
              <w:t>纺织、针织、印染人员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trHeight w:val="330" w:hRule="atLeast"/>
          <w:jc w:val="center"/>
        </w:trPr>
        <w:tc>
          <w:tcPr>
            <w:tcW w:w="1351" w:type="pct"/>
            <w:vMerge w:val="continue"/>
            <w:noWrap w:val="0"/>
            <w:vAlign w:val="center"/>
          </w:tcPr>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Ansi="宋体" w:cs="宋体"/>
                <w:kern w:val="0"/>
                <w:sz w:val="18"/>
                <w:szCs w:val="18"/>
              </w:rPr>
            </w:pPr>
            <w:r>
              <w:rPr>
                <w:rFonts w:hAnsi="宋体" w:cs="宋体"/>
                <w:kern w:val="0"/>
                <w:sz w:val="18"/>
                <w:szCs w:val="18"/>
              </w:rPr>
              <w:t>5</w:t>
            </w:r>
          </w:p>
        </w:tc>
        <w:tc>
          <w:tcPr>
            <w:tcW w:w="2910" w:type="pct"/>
            <w:noWrap w:val="0"/>
            <w:vAlign w:val="center"/>
          </w:tcPr>
          <w:p>
            <w:pPr>
              <w:pStyle w:val="9"/>
              <w:spacing w:line="360" w:lineRule="exact"/>
              <w:jc w:val="left"/>
              <w:rPr>
                <w:rFonts w:hint="eastAsia" w:hAnsi="宋体" w:cs="宋体"/>
                <w:kern w:val="0"/>
                <w:sz w:val="18"/>
                <w:szCs w:val="18"/>
              </w:rPr>
            </w:pPr>
            <w:r>
              <w:rPr>
                <w:rFonts w:hint="eastAsia" w:hAnsi="宋体" w:cs="宋体"/>
                <w:kern w:val="0"/>
                <w:sz w:val="18"/>
                <w:szCs w:val="18"/>
              </w:rPr>
              <w:t>纺织品、服装和皮革、毛皮制品加工制作人员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trHeight w:val="330" w:hRule="atLeast"/>
          <w:jc w:val="center"/>
        </w:trPr>
        <w:tc>
          <w:tcPr>
            <w:tcW w:w="1351" w:type="pct"/>
            <w:vMerge w:val="continue"/>
            <w:noWrap w:val="0"/>
            <w:vAlign w:val="center"/>
          </w:tcPr>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Ansi="宋体" w:cs="宋体"/>
                <w:kern w:val="0"/>
                <w:sz w:val="18"/>
                <w:szCs w:val="18"/>
              </w:rPr>
            </w:pPr>
            <w:r>
              <w:rPr>
                <w:rFonts w:hAnsi="宋体" w:cs="宋体"/>
                <w:kern w:val="0"/>
                <w:sz w:val="18"/>
                <w:szCs w:val="18"/>
              </w:rPr>
              <w:t>6</w:t>
            </w:r>
          </w:p>
        </w:tc>
        <w:tc>
          <w:tcPr>
            <w:tcW w:w="2910" w:type="pct"/>
            <w:noWrap w:val="0"/>
            <w:vAlign w:val="center"/>
          </w:tcPr>
          <w:p>
            <w:pPr>
              <w:pStyle w:val="9"/>
              <w:spacing w:line="360" w:lineRule="exact"/>
              <w:jc w:val="left"/>
              <w:rPr>
                <w:rFonts w:hint="eastAsia" w:hAnsi="宋体" w:cs="宋体"/>
                <w:kern w:val="0"/>
                <w:sz w:val="18"/>
                <w:szCs w:val="18"/>
              </w:rPr>
            </w:pPr>
            <w:r>
              <w:rPr>
                <w:rFonts w:hint="eastAsia" w:hAnsi="宋体" w:cs="宋体"/>
                <w:kern w:val="0"/>
                <w:sz w:val="18"/>
                <w:szCs w:val="18"/>
              </w:rPr>
              <w:t>木材加工、家具与木制品制作人员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trHeight w:val="330" w:hRule="atLeast"/>
          <w:jc w:val="center"/>
        </w:trPr>
        <w:tc>
          <w:tcPr>
            <w:tcW w:w="1351" w:type="pct"/>
            <w:vMerge w:val="continue"/>
            <w:noWrap w:val="0"/>
            <w:vAlign w:val="center"/>
          </w:tcPr>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Ansi="宋体" w:cs="宋体"/>
                <w:kern w:val="0"/>
                <w:sz w:val="18"/>
                <w:szCs w:val="18"/>
              </w:rPr>
            </w:pPr>
            <w:r>
              <w:rPr>
                <w:rFonts w:hAnsi="宋体" w:cs="宋体"/>
                <w:kern w:val="0"/>
                <w:sz w:val="18"/>
                <w:szCs w:val="18"/>
              </w:rPr>
              <w:t>7</w:t>
            </w:r>
          </w:p>
        </w:tc>
        <w:tc>
          <w:tcPr>
            <w:tcW w:w="2910" w:type="pct"/>
            <w:noWrap w:val="0"/>
            <w:vAlign w:val="center"/>
          </w:tcPr>
          <w:p>
            <w:pPr>
              <w:pStyle w:val="9"/>
              <w:spacing w:line="360" w:lineRule="exact"/>
              <w:jc w:val="left"/>
              <w:rPr>
                <w:rFonts w:hint="eastAsia" w:hAnsi="宋体" w:cs="宋体"/>
                <w:kern w:val="0"/>
                <w:sz w:val="18"/>
                <w:szCs w:val="18"/>
              </w:rPr>
            </w:pPr>
            <w:r>
              <w:rPr>
                <w:rFonts w:hint="eastAsia" w:hAnsi="宋体" w:cs="宋体"/>
                <w:kern w:val="0"/>
                <w:sz w:val="18"/>
                <w:szCs w:val="18"/>
              </w:rPr>
              <w:t>纸及纸制品生产加工人员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trHeight w:val="325" w:hRule="atLeast"/>
          <w:jc w:val="center"/>
        </w:trPr>
        <w:tc>
          <w:tcPr>
            <w:tcW w:w="1351" w:type="pct"/>
            <w:vMerge w:val="continue"/>
            <w:noWrap w:val="0"/>
            <w:vAlign w:val="center"/>
          </w:tcPr>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Ansi="宋体" w:cs="宋体"/>
                <w:kern w:val="0"/>
                <w:sz w:val="18"/>
                <w:szCs w:val="18"/>
              </w:rPr>
            </w:pPr>
            <w:r>
              <w:rPr>
                <w:rFonts w:hAnsi="宋体" w:cs="宋体"/>
                <w:kern w:val="0"/>
                <w:sz w:val="18"/>
                <w:szCs w:val="18"/>
              </w:rPr>
              <w:t>8</w:t>
            </w:r>
          </w:p>
        </w:tc>
        <w:tc>
          <w:tcPr>
            <w:tcW w:w="2910" w:type="pct"/>
            <w:noWrap w:val="0"/>
            <w:vAlign w:val="center"/>
          </w:tcPr>
          <w:p>
            <w:pPr>
              <w:pStyle w:val="9"/>
              <w:spacing w:line="360" w:lineRule="exact"/>
              <w:jc w:val="left"/>
              <w:rPr>
                <w:rFonts w:hint="eastAsia" w:hAnsi="宋体" w:cs="宋体"/>
                <w:kern w:val="0"/>
                <w:sz w:val="18"/>
                <w:szCs w:val="18"/>
              </w:rPr>
            </w:pPr>
            <w:r>
              <w:rPr>
                <w:rFonts w:hint="eastAsia" w:hAnsi="宋体" w:cs="宋体"/>
                <w:kern w:val="0"/>
                <w:sz w:val="18"/>
                <w:szCs w:val="18"/>
              </w:rPr>
              <w:t>印刷和记录媒介复制人员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trHeight w:val="330" w:hRule="atLeast"/>
          <w:jc w:val="center"/>
        </w:trPr>
        <w:tc>
          <w:tcPr>
            <w:tcW w:w="1351" w:type="pct"/>
            <w:vMerge w:val="continue"/>
            <w:noWrap w:val="0"/>
            <w:vAlign w:val="center"/>
          </w:tcPr>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Ansi="宋体" w:cs="宋体"/>
                <w:kern w:val="0"/>
                <w:sz w:val="18"/>
                <w:szCs w:val="18"/>
              </w:rPr>
            </w:pPr>
            <w:r>
              <w:rPr>
                <w:rFonts w:hAnsi="宋体" w:cs="宋体"/>
                <w:kern w:val="0"/>
                <w:sz w:val="18"/>
                <w:szCs w:val="18"/>
              </w:rPr>
              <w:t>9</w:t>
            </w:r>
          </w:p>
        </w:tc>
        <w:tc>
          <w:tcPr>
            <w:tcW w:w="2910" w:type="pct"/>
            <w:noWrap w:val="0"/>
            <w:vAlign w:val="center"/>
          </w:tcPr>
          <w:p>
            <w:pPr>
              <w:pStyle w:val="9"/>
              <w:spacing w:line="360" w:lineRule="exact"/>
              <w:jc w:val="left"/>
              <w:rPr>
                <w:rFonts w:hint="eastAsia" w:hAnsi="宋体" w:cs="宋体"/>
                <w:kern w:val="0"/>
                <w:sz w:val="18"/>
                <w:szCs w:val="18"/>
              </w:rPr>
            </w:pPr>
            <w:r>
              <w:rPr>
                <w:rFonts w:hint="eastAsia" w:hAnsi="宋体" w:cs="宋体"/>
                <w:kern w:val="0"/>
                <w:sz w:val="18"/>
                <w:szCs w:val="18"/>
              </w:rPr>
              <w:t>文教、工美、体育和娱乐用品制造人员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trHeight w:val="330" w:hRule="atLeast"/>
          <w:jc w:val="center"/>
        </w:trPr>
        <w:tc>
          <w:tcPr>
            <w:tcW w:w="1351" w:type="pct"/>
            <w:vMerge w:val="continue"/>
            <w:noWrap w:val="0"/>
            <w:vAlign w:val="center"/>
          </w:tcPr>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Ansi="宋体" w:cs="宋体"/>
                <w:kern w:val="0"/>
                <w:sz w:val="18"/>
                <w:szCs w:val="18"/>
              </w:rPr>
            </w:pPr>
            <w:r>
              <w:rPr>
                <w:rFonts w:hAnsi="宋体" w:cs="宋体"/>
                <w:kern w:val="0"/>
                <w:sz w:val="18"/>
                <w:szCs w:val="18"/>
              </w:rPr>
              <w:t>10</w:t>
            </w:r>
          </w:p>
        </w:tc>
        <w:tc>
          <w:tcPr>
            <w:tcW w:w="2910" w:type="pct"/>
            <w:noWrap w:val="0"/>
            <w:vAlign w:val="center"/>
          </w:tcPr>
          <w:p>
            <w:pPr>
              <w:pStyle w:val="9"/>
              <w:spacing w:line="360" w:lineRule="exact"/>
              <w:jc w:val="left"/>
              <w:rPr>
                <w:rFonts w:hint="eastAsia" w:hAnsi="宋体" w:cs="宋体"/>
                <w:kern w:val="0"/>
                <w:sz w:val="18"/>
                <w:szCs w:val="18"/>
              </w:rPr>
            </w:pPr>
            <w:r>
              <w:rPr>
                <w:rFonts w:hint="eastAsia" w:hAnsi="宋体" w:cs="宋体"/>
                <w:kern w:val="0"/>
                <w:sz w:val="18"/>
                <w:szCs w:val="18"/>
              </w:rPr>
              <w:t>石油加工和炼焦、煤化工生产人员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trHeight w:val="330" w:hRule="atLeast"/>
          <w:jc w:val="center"/>
        </w:trPr>
        <w:tc>
          <w:tcPr>
            <w:tcW w:w="1351" w:type="pct"/>
            <w:vMerge w:val="continue"/>
            <w:noWrap w:val="0"/>
            <w:vAlign w:val="center"/>
          </w:tcPr>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Ansi="宋体" w:cs="宋体"/>
                <w:kern w:val="0"/>
                <w:sz w:val="18"/>
                <w:szCs w:val="18"/>
              </w:rPr>
            </w:pPr>
            <w:r>
              <w:rPr>
                <w:rFonts w:hAnsi="宋体" w:cs="宋体"/>
                <w:kern w:val="0"/>
                <w:sz w:val="18"/>
                <w:szCs w:val="18"/>
              </w:rPr>
              <w:t>11</w:t>
            </w:r>
          </w:p>
        </w:tc>
        <w:tc>
          <w:tcPr>
            <w:tcW w:w="2910" w:type="pct"/>
            <w:noWrap w:val="0"/>
            <w:vAlign w:val="center"/>
          </w:tcPr>
          <w:p>
            <w:pPr>
              <w:pStyle w:val="9"/>
              <w:spacing w:line="360" w:lineRule="exact"/>
              <w:jc w:val="left"/>
              <w:rPr>
                <w:rFonts w:hint="eastAsia" w:hAnsi="宋体" w:cs="宋体"/>
                <w:kern w:val="0"/>
                <w:sz w:val="18"/>
                <w:szCs w:val="18"/>
              </w:rPr>
            </w:pPr>
            <w:r>
              <w:rPr>
                <w:rFonts w:hint="eastAsia" w:hAnsi="宋体" w:cs="宋体"/>
                <w:kern w:val="0"/>
                <w:sz w:val="18"/>
                <w:szCs w:val="18"/>
              </w:rPr>
              <w:t>化学原料和化学制品制造人员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trHeight w:val="330" w:hRule="atLeast"/>
          <w:jc w:val="center"/>
        </w:trPr>
        <w:tc>
          <w:tcPr>
            <w:tcW w:w="1351" w:type="pct"/>
            <w:vMerge w:val="continue"/>
            <w:noWrap w:val="0"/>
            <w:vAlign w:val="center"/>
          </w:tcPr>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Ansi="宋体" w:cs="宋体"/>
                <w:kern w:val="0"/>
                <w:sz w:val="18"/>
                <w:szCs w:val="18"/>
              </w:rPr>
            </w:pPr>
            <w:r>
              <w:rPr>
                <w:rFonts w:hAnsi="宋体" w:cs="宋体"/>
                <w:kern w:val="0"/>
                <w:sz w:val="18"/>
                <w:szCs w:val="18"/>
              </w:rPr>
              <w:t>12</w:t>
            </w:r>
          </w:p>
        </w:tc>
        <w:tc>
          <w:tcPr>
            <w:tcW w:w="2910" w:type="pct"/>
            <w:noWrap w:val="0"/>
            <w:vAlign w:val="center"/>
          </w:tcPr>
          <w:p>
            <w:pPr>
              <w:pStyle w:val="9"/>
              <w:spacing w:line="360" w:lineRule="exact"/>
              <w:jc w:val="left"/>
              <w:rPr>
                <w:rFonts w:hint="eastAsia" w:hAnsi="宋体" w:cs="宋体"/>
                <w:kern w:val="0"/>
                <w:sz w:val="18"/>
                <w:szCs w:val="18"/>
              </w:rPr>
            </w:pPr>
            <w:r>
              <w:rPr>
                <w:rFonts w:hint="eastAsia" w:hAnsi="宋体" w:cs="宋体"/>
                <w:kern w:val="0"/>
                <w:sz w:val="18"/>
                <w:szCs w:val="18"/>
              </w:rPr>
              <w:t>医药制造人员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trHeight w:val="330" w:hRule="atLeast"/>
          <w:jc w:val="center"/>
        </w:trPr>
        <w:tc>
          <w:tcPr>
            <w:tcW w:w="1351" w:type="pct"/>
            <w:vMerge w:val="continue"/>
            <w:noWrap w:val="0"/>
            <w:vAlign w:val="center"/>
          </w:tcPr>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Ansi="宋体" w:cs="宋体"/>
                <w:kern w:val="0"/>
                <w:sz w:val="18"/>
                <w:szCs w:val="18"/>
              </w:rPr>
            </w:pPr>
            <w:r>
              <w:rPr>
                <w:rFonts w:hAnsi="宋体" w:cs="宋体"/>
                <w:kern w:val="0"/>
                <w:sz w:val="18"/>
                <w:szCs w:val="18"/>
              </w:rPr>
              <w:t>13</w:t>
            </w:r>
          </w:p>
        </w:tc>
        <w:tc>
          <w:tcPr>
            <w:tcW w:w="2910" w:type="pct"/>
            <w:noWrap w:val="0"/>
            <w:vAlign w:val="center"/>
          </w:tcPr>
          <w:p>
            <w:pPr>
              <w:pStyle w:val="9"/>
              <w:spacing w:line="360" w:lineRule="exact"/>
              <w:jc w:val="left"/>
              <w:rPr>
                <w:rFonts w:hint="eastAsia" w:hAnsi="宋体" w:cs="宋体"/>
                <w:kern w:val="0"/>
                <w:sz w:val="18"/>
                <w:szCs w:val="18"/>
              </w:rPr>
            </w:pPr>
            <w:r>
              <w:rPr>
                <w:rFonts w:hint="eastAsia" w:hAnsi="宋体" w:cs="宋体"/>
                <w:kern w:val="0"/>
                <w:sz w:val="18"/>
                <w:szCs w:val="18"/>
              </w:rPr>
              <w:t>化学纤维制造人员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trHeight w:val="330" w:hRule="atLeast"/>
          <w:jc w:val="center"/>
        </w:trPr>
        <w:tc>
          <w:tcPr>
            <w:tcW w:w="1351" w:type="pct"/>
            <w:vMerge w:val="continue"/>
            <w:noWrap w:val="0"/>
            <w:vAlign w:val="center"/>
          </w:tcPr>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Ansi="宋体" w:cs="宋体"/>
                <w:kern w:val="0"/>
                <w:sz w:val="18"/>
                <w:szCs w:val="18"/>
              </w:rPr>
            </w:pPr>
            <w:r>
              <w:rPr>
                <w:rFonts w:hAnsi="宋体" w:cs="宋体"/>
                <w:kern w:val="0"/>
                <w:sz w:val="18"/>
                <w:szCs w:val="18"/>
              </w:rPr>
              <w:t>14</w:t>
            </w:r>
          </w:p>
        </w:tc>
        <w:tc>
          <w:tcPr>
            <w:tcW w:w="2910" w:type="pct"/>
            <w:noWrap w:val="0"/>
            <w:vAlign w:val="center"/>
          </w:tcPr>
          <w:p>
            <w:pPr>
              <w:pStyle w:val="9"/>
              <w:spacing w:line="360" w:lineRule="exact"/>
              <w:jc w:val="left"/>
              <w:rPr>
                <w:rFonts w:hint="eastAsia" w:hAnsi="宋体" w:cs="宋体"/>
                <w:kern w:val="0"/>
                <w:sz w:val="18"/>
                <w:szCs w:val="18"/>
              </w:rPr>
            </w:pPr>
            <w:r>
              <w:rPr>
                <w:rFonts w:hint="eastAsia" w:hAnsi="宋体" w:cs="宋体"/>
                <w:kern w:val="0"/>
                <w:sz w:val="18"/>
                <w:szCs w:val="18"/>
              </w:rPr>
              <w:t>橡胶和塑料制品制造人员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trHeight w:val="330" w:hRule="atLeast"/>
          <w:jc w:val="center"/>
        </w:trPr>
        <w:tc>
          <w:tcPr>
            <w:tcW w:w="1351" w:type="pct"/>
            <w:vMerge w:val="continue"/>
            <w:noWrap w:val="0"/>
            <w:vAlign w:val="center"/>
          </w:tcPr>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Ansi="宋体" w:cs="宋体"/>
                <w:kern w:val="0"/>
                <w:sz w:val="18"/>
                <w:szCs w:val="18"/>
              </w:rPr>
            </w:pPr>
            <w:r>
              <w:rPr>
                <w:rFonts w:hAnsi="宋体" w:cs="宋体"/>
                <w:kern w:val="0"/>
                <w:sz w:val="18"/>
                <w:szCs w:val="18"/>
              </w:rPr>
              <w:t>15</w:t>
            </w:r>
          </w:p>
        </w:tc>
        <w:tc>
          <w:tcPr>
            <w:tcW w:w="2910" w:type="pct"/>
            <w:noWrap w:val="0"/>
            <w:vAlign w:val="center"/>
          </w:tcPr>
          <w:p>
            <w:pPr>
              <w:pStyle w:val="9"/>
              <w:spacing w:line="360" w:lineRule="exact"/>
              <w:jc w:val="left"/>
              <w:rPr>
                <w:rFonts w:hint="eastAsia" w:hAnsi="宋体" w:cs="宋体"/>
                <w:kern w:val="0"/>
                <w:sz w:val="18"/>
                <w:szCs w:val="18"/>
              </w:rPr>
            </w:pPr>
            <w:r>
              <w:rPr>
                <w:rFonts w:hint="eastAsia" w:hAnsi="宋体" w:cs="宋体"/>
                <w:kern w:val="0"/>
                <w:sz w:val="18"/>
                <w:szCs w:val="18"/>
              </w:rPr>
              <w:t>非金属矿物制品制造人员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trHeight w:val="330" w:hRule="atLeast"/>
          <w:jc w:val="center"/>
        </w:trPr>
        <w:tc>
          <w:tcPr>
            <w:tcW w:w="1351" w:type="pct"/>
            <w:vMerge w:val="continue"/>
            <w:noWrap w:val="0"/>
            <w:vAlign w:val="center"/>
          </w:tcPr>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Ansi="宋体" w:cs="宋体"/>
                <w:kern w:val="0"/>
                <w:sz w:val="18"/>
                <w:szCs w:val="18"/>
              </w:rPr>
            </w:pPr>
            <w:r>
              <w:rPr>
                <w:rFonts w:hAnsi="宋体" w:cs="宋体"/>
                <w:kern w:val="0"/>
                <w:sz w:val="18"/>
                <w:szCs w:val="18"/>
              </w:rPr>
              <w:t>16</w:t>
            </w:r>
          </w:p>
        </w:tc>
        <w:tc>
          <w:tcPr>
            <w:tcW w:w="2910" w:type="pct"/>
            <w:noWrap w:val="0"/>
            <w:vAlign w:val="center"/>
          </w:tcPr>
          <w:p>
            <w:pPr>
              <w:pStyle w:val="9"/>
              <w:spacing w:line="360" w:lineRule="exact"/>
              <w:jc w:val="left"/>
              <w:rPr>
                <w:rFonts w:hint="eastAsia" w:hAnsi="宋体" w:cs="宋体"/>
                <w:kern w:val="0"/>
                <w:sz w:val="18"/>
                <w:szCs w:val="18"/>
              </w:rPr>
            </w:pPr>
            <w:r>
              <w:rPr>
                <w:rFonts w:hint="eastAsia" w:hAnsi="宋体" w:cs="宋体"/>
                <w:kern w:val="0"/>
                <w:sz w:val="18"/>
                <w:szCs w:val="18"/>
              </w:rPr>
              <w:t>采矿人员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trHeight w:val="330" w:hRule="atLeast"/>
          <w:jc w:val="center"/>
        </w:trPr>
        <w:tc>
          <w:tcPr>
            <w:tcW w:w="1351" w:type="pct"/>
            <w:vMerge w:val="continue"/>
            <w:noWrap w:val="0"/>
            <w:vAlign w:val="center"/>
          </w:tcPr>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Ansi="宋体" w:cs="宋体"/>
                <w:kern w:val="0"/>
                <w:sz w:val="18"/>
                <w:szCs w:val="18"/>
              </w:rPr>
            </w:pPr>
            <w:r>
              <w:rPr>
                <w:rFonts w:hAnsi="宋体" w:cs="宋体"/>
                <w:kern w:val="0"/>
                <w:sz w:val="18"/>
                <w:szCs w:val="18"/>
              </w:rPr>
              <w:t>17</w:t>
            </w:r>
          </w:p>
        </w:tc>
        <w:tc>
          <w:tcPr>
            <w:tcW w:w="2910" w:type="pct"/>
            <w:noWrap w:val="0"/>
            <w:vAlign w:val="center"/>
          </w:tcPr>
          <w:p>
            <w:pPr>
              <w:pStyle w:val="9"/>
              <w:spacing w:line="360" w:lineRule="exact"/>
              <w:jc w:val="left"/>
              <w:rPr>
                <w:rFonts w:hint="eastAsia" w:hAnsi="宋体" w:cs="宋体"/>
                <w:kern w:val="0"/>
                <w:sz w:val="18"/>
                <w:szCs w:val="18"/>
              </w:rPr>
            </w:pPr>
            <w:r>
              <w:rPr>
                <w:rFonts w:hint="eastAsia" w:hAnsi="宋体" w:cs="宋体"/>
                <w:kern w:val="0"/>
                <w:sz w:val="18"/>
                <w:szCs w:val="18"/>
              </w:rPr>
              <w:t>金属冶炼和压延加工人员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trHeight w:val="330" w:hRule="atLeast"/>
          <w:jc w:val="center"/>
        </w:trPr>
        <w:tc>
          <w:tcPr>
            <w:tcW w:w="1351" w:type="pct"/>
            <w:vMerge w:val="continue"/>
            <w:noWrap w:val="0"/>
            <w:vAlign w:val="center"/>
          </w:tcPr>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Ansi="宋体" w:cs="宋体"/>
                <w:kern w:val="0"/>
                <w:sz w:val="18"/>
                <w:szCs w:val="18"/>
              </w:rPr>
            </w:pPr>
            <w:r>
              <w:rPr>
                <w:rFonts w:hAnsi="宋体" w:cs="宋体"/>
                <w:kern w:val="0"/>
                <w:sz w:val="18"/>
                <w:szCs w:val="18"/>
              </w:rPr>
              <w:t>18</w:t>
            </w:r>
          </w:p>
        </w:tc>
        <w:tc>
          <w:tcPr>
            <w:tcW w:w="2910" w:type="pct"/>
            <w:noWrap w:val="0"/>
            <w:vAlign w:val="center"/>
          </w:tcPr>
          <w:p>
            <w:pPr>
              <w:pStyle w:val="9"/>
              <w:spacing w:line="360" w:lineRule="exact"/>
              <w:jc w:val="left"/>
              <w:rPr>
                <w:rFonts w:hint="eastAsia" w:hAnsi="宋体" w:cs="宋体"/>
                <w:kern w:val="0"/>
                <w:sz w:val="18"/>
                <w:szCs w:val="18"/>
              </w:rPr>
            </w:pPr>
            <w:r>
              <w:rPr>
                <w:rFonts w:hint="eastAsia" w:hAnsi="宋体" w:cs="宋体"/>
                <w:kern w:val="0"/>
                <w:sz w:val="18"/>
                <w:szCs w:val="18"/>
              </w:rPr>
              <w:t>机械制造基础加工人员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trHeight w:val="330" w:hRule="atLeast"/>
          <w:jc w:val="center"/>
        </w:trPr>
        <w:tc>
          <w:tcPr>
            <w:tcW w:w="1351" w:type="pct"/>
            <w:vMerge w:val="continue"/>
            <w:noWrap w:val="0"/>
            <w:vAlign w:val="center"/>
          </w:tcPr>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Ansi="宋体" w:cs="宋体"/>
                <w:kern w:val="0"/>
                <w:sz w:val="18"/>
                <w:szCs w:val="18"/>
              </w:rPr>
            </w:pPr>
            <w:r>
              <w:rPr>
                <w:rFonts w:hAnsi="宋体" w:cs="宋体"/>
                <w:kern w:val="0"/>
                <w:sz w:val="18"/>
                <w:szCs w:val="18"/>
              </w:rPr>
              <w:t>19</w:t>
            </w:r>
          </w:p>
        </w:tc>
        <w:tc>
          <w:tcPr>
            <w:tcW w:w="2910" w:type="pct"/>
            <w:noWrap w:val="0"/>
            <w:vAlign w:val="center"/>
          </w:tcPr>
          <w:p>
            <w:pPr>
              <w:pStyle w:val="9"/>
              <w:spacing w:line="360" w:lineRule="exact"/>
              <w:jc w:val="left"/>
              <w:rPr>
                <w:rFonts w:hint="eastAsia" w:hAnsi="宋体" w:cs="宋体"/>
                <w:kern w:val="0"/>
                <w:sz w:val="18"/>
                <w:szCs w:val="18"/>
              </w:rPr>
            </w:pPr>
            <w:r>
              <w:rPr>
                <w:rFonts w:hint="eastAsia" w:hAnsi="宋体" w:cs="宋体"/>
                <w:kern w:val="0"/>
                <w:sz w:val="18"/>
                <w:szCs w:val="18"/>
              </w:rPr>
              <w:t>金属制品制造人员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trHeight w:val="330" w:hRule="atLeast"/>
          <w:jc w:val="center"/>
        </w:trPr>
        <w:tc>
          <w:tcPr>
            <w:tcW w:w="1351" w:type="pct"/>
            <w:vMerge w:val="continue"/>
            <w:noWrap w:val="0"/>
            <w:vAlign w:val="center"/>
          </w:tcPr>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Ansi="宋体" w:cs="宋体"/>
                <w:kern w:val="0"/>
                <w:sz w:val="18"/>
                <w:szCs w:val="18"/>
              </w:rPr>
            </w:pPr>
            <w:r>
              <w:rPr>
                <w:rFonts w:hAnsi="宋体" w:cs="宋体"/>
                <w:kern w:val="0"/>
                <w:sz w:val="18"/>
                <w:szCs w:val="18"/>
              </w:rPr>
              <w:t>20</w:t>
            </w:r>
          </w:p>
        </w:tc>
        <w:tc>
          <w:tcPr>
            <w:tcW w:w="2910" w:type="pct"/>
            <w:noWrap w:val="0"/>
            <w:vAlign w:val="center"/>
          </w:tcPr>
          <w:p>
            <w:pPr>
              <w:pStyle w:val="9"/>
              <w:spacing w:line="360" w:lineRule="exact"/>
              <w:jc w:val="left"/>
              <w:rPr>
                <w:rFonts w:hint="eastAsia" w:hAnsi="宋体" w:cs="宋体"/>
                <w:kern w:val="0"/>
                <w:sz w:val="18"/>
                <w:szCs w:val="18"/>
              </w:rPr>
            </w:pPr>
            <w:r>
              <w:rPr>
                <w:rFonts w:hint="eastAsia" w:hAnsi="宋体" w:cs="宋体"/>
                <w:kern w:val="0"/>
                <w:sz w:val="18"/>
                <w:szCs w:val="18"/>
              </w:rPr>
              <w:t>通用设备制造人员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trHeight w:val="330" w:hRule="atLeast"/>
          <w:jc w:val="center"/>
        </w:trPr>
        <w:tc>
          <w:tcPr>
            <w:tcW w:w="1351" w:type="pct"/>
            <w:vMerge w:val="continue"/>
            <w:noWrap w:val="0"/>
            <w:vAlign w:val="center"/>
          </w:tcPr>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Ansi="宋体" w:cs="宋体"/>
                <w:kern w:val="0"/>
                <w:sz w:val="18"/>
                <w:szCs w:val="18"/>
              </w:rPr>
            </w:pPr>
            <w:r>
              <w:rPr>
                <w:rFonts w:hAnsi="宋体" w:cs="宋体"/>
                <w:kern w:val="0"/>
                <w:sz w:val="18"/>
                <w:szCs w:val="18"/>
              </w:rPr>
              <w:t>21</w:t>
            </w:r>
          </w:p>
        </w:tc>
        <w:tc>
          <w:tcPr>
            <w:tcW w:w="2910" w:type="pct"/>
            <w:noWrap w:val="0"/>
            <w:vAlign w:val="center"/>
          </w:tcPr>
          <w:p>
            <w:pPr>
              <w:pStyle w:val="9"/>
              <w:spacing w:line="360" w:lineRule="exact"/>
              <w:jc w:val="left"/>
              <w:rPr>
                <w:rFonts w:hint="eastAsia" w:hAnsi="宋体" w:cs="宋体"/>
                <w:kern w:val="0"/>
                <w:sz w:val="18"/>
                <w:szCs w:val="18"/>
              </w:rPr>
            </w:pPr>
            <w:r>
              <w:rPr>
                <w:rFonts w:hint="eastAsia" w:hAnsi="宋体" w:cs="宋体"/>
                <w:kern w:val="0"/>
                <w:sz w:val="18"/>
                <w:szCs w:val="18"/>
              </w:rPr>
              <w:t>专用设备制造人员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trHeight w:val="330" w:hRule="atLeast"/>
          <w:jc w:val="center"/>
        </w:trPr>
        <w:tc>
          <w:tcPr>
            <w:tcW w:w="1351" w:type="pct"/>
            <w:vMerge w:val="continue"/>
            <w:noWrap w:val="0"/>
            <w:vAlign w:val="center"/>
          </w:tcPr>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Ansi="宋体" w:cs="宋体"/>
                <w:kern w:val="0"/>
                <w:sz w:val="18"/>
                <w:szCs w:val="18"/>
              </w:rPr>
            </w:pPr>
            <w:r>
              <w:rPr>
                <w:rFonts w:hAnsi="宋体" w:cs="宋体"/>
                <w:kern w:val="0"/>
                <w:sz w:val="18"/>
                <w:szCs w:val="18"/>
              </w:rPr>
              <w:t>22</w:t>
            </w:r>
          </w:p>
        </w:tc>
        <w:tc>
          <w:tcPr>
            <w:tcW w:w="2910" w:type="pct"/>
            <w:noWrap w:val="0"/>
            <w:vAlign w:val="center"/>
          </w:tcPr>
          <w:p>
            <w:pPr>
              <w:pStyle w:val="9"/>
              <w:spacing w:line="360" w:lineRule="exact"/>
              <w:jc w:val="left"/>
              <w:rPr>
                <w:rFonts w:hint="eastAsia" w:hAnsi="宋体" w:cs="宋体"/>
                <w:kern w:val="0"/>
                <w:sz w:val="18"/>
                <w:szCs w:val="18"/>
              </w:rPr>
            </w:pPr>
            <w:r>
              <w:rPr>
                <w:rFonts w:hint="eastAsia" w:hAnsi="宋体" w:cs="宋体"/>
                <w:kern w:val="0"/>
                <w:sz w:val="18"/>
                <w:szCs w:val="18"/>
              </w:rPr>
              <w:t>汽车制造人员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trHeight w:val="330" w:hRule="atLeast"/>
          <w:jc w:val="center"/>
        </w:trPr>
        <w:tc>
          <w:tcPr>
            <w:tcW w:w="1351" w:type="pct"/>
            <w:vMerge w:val="continue"/>
            <w:noWrap w:val="0"/>
            <w:vAlign w:val="center"/>
          </w:tcPr>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Ansi="宋体" w:cs="宋体"/>
                <w:kern w:val="0"/>
                <w:sz w:val="18"/>
                <w:szCs w:val="18"/>
              </w:rPr>
            </w:pPr>
            <w:r>
              <w:rPr>
                <w:rFonts w:hAnsi="宋体" w:cs="宋体"/>
                <w:kern w:val="0"/>
                <w:sz w:val="18"/>
                <w:szCs w:val="18"/>
              </w:rPr>
              <w:t>23</w:t>
            </w:r>
          </w:p>
        </w:tc>
        <w:tc>
          <w:tcPr>
            <w:tcW w:w="2910" w:type="pct"/>
            <w:noWrap w:val="0"/>
            <w:vAlign w:val="center"/>
          </w:tcPr>
          <w:p>
            <w:pPr>
              <w:pStyle w:val="9"/>
              <w:spacing w:line="360" w:lineRule="exact"/>
              <w:jc w:val="left"/>
              <w:rPr>
                <w:rFonts w:hint="eastAsia" w:hAnsi="宋体" w:cs="宋体"/>
                <w:kern w:val="0"/>
                <w:sz w:val="18"/>
                <w:szCs w:val="18"/>
              </w:rPr>
            </w:pPr>
            <w:r>
              <w:rPr>
                <w:rFonts w:hint="eastAsia" w:hAnsi="宋体" w:cs="宋体"/>
                <w:kern w:val="0"/>
                <w:sz w:val="18"/>
                <w:szCs w:val="18"/>
              </w:rPr>
              <w:t>铁路、船舶、航空设备制造人员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trHeight w:val="330" w:hRule="atLeast"/>
          <w:jc w:val="center"/>
        </w:trPr>
        <w:tc>
          <w:tcPr>
            <w:tcW w:w="1351" w:type="pct"/>
            <w:vMerge w:val="continue"/>
            <w:noWrap w:val="0"/>
            <w:vAlign w:val="center"/>
          </w:tcPr>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Ansi="宋体" w:cs="宋体"/>
                <w:kern w:val="0"/>
                <w:sz w:val="18"/>
                <w:szCs w:val="18"/>
              </w:rPr>
            </w:pPr>
            <w:r>
              <w:rPr>
                <w:rFonts w:hAnsi="宋体" w:cs="宋体"/>
                <w:kern w:val="0"/>
                <w:sz w:val="18"/>
                <w:szCs w:val="18"/>
              </w:rPr>
              <w:t>24</w:t>
            </w:r>
          </w:p>
        </w:tc>
        <w:tc>
          <w:tcPr>
            <w:tcW w:w="2910" w:type="pct"/>
            <w:noWrap w:val="0"/>
            <w:vAlign w:val="center"/>
          </w:tcPr>
          <w:p>
            <w:pPr>
              <w:pStyle w:val="9"/>
              <w:spacing w:line="360" w:lineRule="exact"/>
              <w:jc w:val="left"/>
              <w:rPr>
                <w:rFonts w:hint="eastAsia" w:hAnsi="宋体" w:cs="宋体"/>
                <w:kern w:val="0"/>
                <w:sz w:val="18"/>
                <w:szCs w:val="18"/>
              </w:rPr>
            </w:pPr>
            <w:r>
              <w:rPr>
                <w:rFonts w:hint="eastAsia" w:hAnsi="宋体" w:cs="宋体"/>
                <w:kern w:val="0"/>
                <w:sz w:val="18"/>
                <w:szCs w:val="18"/>
              </w:rPr>
              <w:t>电气机械和器材制造人员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trHeight w:val="330" w:hRule="atLeast"/>
          <w:jc w:val="center"/>
        </w:trPr>
        <w:tc>
          <w:tcPr>
            <w:tcW w:w="1351" w:type="pct"/>
            <w:vMerge w:val="continue"/>
            <w:noWrap w:val="0"/>
            <w:vAlign w:val="center"/>
          </w:tcPr>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Ansi="宋体" w:cs="宋体"/>
                <w:kern w:val="0"/>
                <w:sz w:val="18"/>
                <w:szCs w:val="18"/>
              </w:rPr>
            </w:pPr>
            <w:r>
              <w:rPr>
                <w:rFonts w:hAnsi="宋体" w:cs="宋体"/>
                <w:kern w:val="0"/>
                <w:sz w:val="18"/>
                <w:szCs w:val="18"/>
              </w:rPr>
              <w:t>25</w:t>
            </w:r>
          </w:p>
        </w:tc>
        <w:tc>
          <w:tcPr>
            <w:tcW w:w="2910" w:type="pct"/>
            <w:noWrap w:val="0"/>
            <w:vAlign w:val="center"/>
          </w:tcPr>
          <w:p>
            <w:pPr>
              <w:pStyle w:val="9"/>
              <w:spacing w:line="360" w:lineRule="exact"/>
              <w:jc w:val="left"/>
              <w:rPr>
                <w:rFonts w:hint="eastAsia" w:hAnsi="宋体" w:cs="宋体"/>
                <w:kern w:val="0"/>
                <w:sz w:val="18"/>
                <w:szCs w:val="18"/>
              </w:rPr>
            </w:pPr>
            <w:r>
              <w:rPr>
                <w:rFonts w:hint="eastAsia" w:hAnsi="宋体" w:cs="宋体"/>
                <w:kern w:val="0"/>
                <w:sz w:val="18"/>
                <w:szCs w:val="18"/>
              </w:rPr>
              <w:t>计算机、通信和其他电子设备制造人员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trHeight w:val="330" w:hRule="atLeast"/>
          <w:jc w:val="center"/>
        </w:trPr>
        <w:tc>
          <w:tcPr>
            <w:tcW w:w="1351" w:type="pct"/>
            <w:vMerge w:val="continue"/>
            <w:noWrap w:val="0"/>
            <w:vAlign w:val="center"/>
          </w:tcPr>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Ansi="宋体" w:cs="宋体"/>
                <w:kern w:val="0"/>
                <w:sz w:val="18"/>
                <w:szCs w:val="18"/>
              </w:rPr>
            </w:pPr>
            <w:r>
              <w:rPr>
                <w:rFonts w:hAnsi="宋体" w:cs="宋体"/>
                <w:kern w:val="0"/>
                <w:sz w:val="18"/>
                <w:szCs w:val="18"/>
              </w:rPr>
              <w:t>26</w:t>
            </w:r>
          </w:p>
        </w:tc>
        <w:tc>
          <w:tcPr>
            <w:tcW w:w="2910" w:type="pct"/>
            <w:noWrap w:val="0"/>
            <w:vAlign w:val="center"/>
          </w:tcPr>
          <w:p>
            <w:pPr>
              <w:pStyle w:val="9"/>
              <w:spacing w:line="360" w:lineRule="exact"/>
              <w:jc w:val="left"/>
              <w:rPr>
                <w:rFonts w:hint="eastAsia" w:hAnsi="宋体" w:cs="宋体"/>
                <w:kern w:val="0"/>
                <w:sz w:val="18"/>
                <w:szCs w:val="18"/>
              </w:rPr>
            </w:pPr>
            <w:r>
              <w:rPr>
                <w:rFonts w:hint="eastAsia" w:hAnsi="宋体" w:cs="宋体"/>
                <w:kern w:val="0"/>
                <w:sz w:val="18"/>
                <w:szCs w:val="18"/>
              </w:rPr>
              <w:t>仪器仪表制造人员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trHeight w:val="330" w:hRule="atLeast"/>
          <w:jc w:val="center"/>
        </w:trPr>
        <w:tc>
          <w:tcPr>
            <w:tcW w:w="1351" w:type="pct"/>
            <w:vMerge w:val="continue"/>
            <w:noWrap w:val="0"/>
            <w:vAlign w:val="center"/>
          </w:tcPr>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Ansi="宋体" w:cs="宋体"/>
                <w:kern w:val="0"/>
                <w:sz w:val="18"/>
                <w:szCs w:val="18"/>
              </w:rPr>
            </w:pPr>
            <w:r>
              <w:rPr>
                <w:rFonts w:hAnsi="宋体" w:cs="宋体"/>
                <w:kern w:val="0"/>
                <w:sz w:val="18"/>
                <w:szCs w:val="18"/>
              </w:rPr>
              <w:t>27</w:t>
            </w:r>
          </w:p>
        </w:tc>
        <w:tc>
          <w:tcPr>
            <w:tcW w:w="2910" w:type="pct"/>
            <w:noWrap w:val="0"/>
            <w:vAlign w:val="center"/>
          </w:tcPr>
          <w:p>
            <w:pPr>
              <w:pStyle w:val="9"/>
              <w:spacing w:line="360" w:lineRule="exact"/>
              <w:jc w:val="left"/>
              <w:rPr>
                <w:rFonts w:hint="eastAsia" w:hAnsi="宋体" w:cs="宋体"/>
                <w:kern w:val="0"/>
                <w:sz w:val="18"/>
                <w:szCs w:val="18"/>
              </w:rPr>
            </w:pPr>
            <w:r>
              <w:rPr>
                <w:rFonts w:hint="eastAsia" w:hAnsi="宋体" w:cs="宋体"/>
                <w:kern w:val="0"/>
                <w:sz w:val="18"/>
                <w:szCs w:val="18"/>
              </w:rPr>
              <w:t>再生资源综合利用人员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trHeight w:val="330" w:hRule="atLeast"/>
          <w:jc w:val="center"/>
        </w:trPr>
        <w:tc>
          <w:tcPr>
            <w:tcW w:w="1351" w:type="pct"/>
            <w:vMerge w:val="continue"/>
            <w:noWrap w:val="0"/>
            <w:vAlign w:val="center"/>
          </w:tcPr>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Ansi="宋体" w:cs="宋体"/>
                <w:kern w:val="0"/>
                <w:sz w:val="18"/>
                <w:szCs w:val="18"/>
              </w:rPr>
            </w:pPr>
            <w:r>
              <w:rPr>
                <w:rFonts w:hAnsi="宋体" w:cs="宋体"/>
                <w:kern w:val="0"/>
                <w:sz w:val="18"/>
                <w:szCs w:val="18"/>
              </w:rPr>
              <w:t>28</w:t>
            </w:r>
          </w:p>
        </w:tc>
        <w:tc>
          <w:tcPr>
            <w:tcW w:w="2910" w:type="pct"/>
            <w:noWrap w:val="0"/>
            <w:vAlign w:val="center"/>
          </w:tcPr>
          <w:p>
            <w:pPr>
              <w:pStyle w:val="9"/>
              <w:spacing w:line="360" w:lineRule="exact"/>
              <w:jc w:val="left"/>
              <w:rPr>
                <w:rFonts w:hint="eastAsia" w:hAnsi="宋体" w:cs="宋体"/>
                <w:kern w:val="0"/>
                <w:sz w:val="18"/>
                <w:szCs w:val="18"/>
              </w:rPr>
            </w:pPr>
            <w:r>
              <w:rPr>
                <w:rFonts w:hint="eastAsia" w:hAnsi="宋体" w:cs="宋体"/>
                <w:kern w:val="0"/>
                <w:sz w:val="18"/>
                <w:szCs w:val="18"/>
              </w:rPr>
              <w:t>电力、热力、气体、水生产和输配人员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trHeight w:val="330" w:hRule="atLeast"/>
          <w:jc w:val="center"/>
        </w:trPr>
        <w:tc>
          <w:tcPr>
            <w:tcW w:w="1351" w:type="pct"/>
            <w:vMerge w:val="continue"/>
            <w:noWrap w:val="0"/>
            <w:vAlign w:val="center"/>
          </w:tcPr>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Ansi="宋体" w:cs="宋体"/>
                <w:kern w:val="0"/>
                <w:sz w:val="18"/>
                <w:szCs w:val="18"/>
              </w:rPr>
            </w:pPr>
            <w:r>
              <w:rPr>
                <w:rFonts w:hAnsi="宋体" w:cs="宋体"/>
                <w:kern w:val="0"/>
                <w:sz w:val="18"/>
                <w:szCs w:val="18"/>
              </w:rPr>
              <w:t>29</w:t>
            </w:r>
          </w:p>
        </w:tc>
        <w:tc>
          <w:tcPr>
            <w:tcW w:w="2910" w:type="pct"/>
            <w:noWrap w:val="0"/>
            <w:vAlign w:val="center"/>
          </w:tcPr>
          <w:p>
            <w:pPr>
              <w:pStyle w:val="9"/>
              <w:spacing w:line="360" w:lineRule="exact"/>
              <w:jc w:val="left"/>
              <w:rPr>
                <w:rFonts w:hint="eastAsia" w:hAnsi="宋体" w:cs="宋体"/>
                <w:kern w:val="0"/>
                <w:sz w:val="18"/>
                <w:szCs w:val="18"/>
              </w:rPr>
            </w:pPr>
            <w:r>
              <w:rPr>
                <w:rFonts w:hint="eastAsia" w:hAnsi="宋体" w:cs="宋体"/>
                <w:kern w:val="0"/>
                <w:sz w:val="18"/>
                <w:szCs w:val="18"/>
              </w:rPr>
              <w:t>建筑施工人员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trHeight w:val="330" w:hRule="atLeast"/>
          <w:jc w:val="center"/>
        </w:trPr>
        <w:tc>
          <w:tcPr>
            <w:tcW w:w="1351" w:type="pct"/>
            <w:vMerge w:val="continue"/>
            <w:noWrap w:val="0"/>
            <w:vAlign w:val="center"/>
          </w:tcPr>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Ansi="宋体" w:cs="宋体"/>
                <w:kern w:val="0"/>
                <w:sz w:val="18"/>
                <w:szCs w:val="18"/>
              </w:rPr>
            </w:pPr>
            <w:r>
              <w:rPr>
                <w:rFonts w:hAnsi="宋体" w:cs="宋体"/>
                <w:kern w:val="0"/>
                <w:sz w:val="18"/>
                <w:szCs w:val="18"/>
              </w:rPr>
              <w:t>30</w:t>
            </w:r>
          </w:p>
        </w:tc>
        <w:tc>
          <w:tcPr>
            <w:tcW w:w="2910" w:type="pct"/>
            <w:noWrap w:val="0"/>
            <w:vAlign w:val="center"/>
          </w:tcPr>
          <w:p>
            <w:pPr>
              <w:pStyle w:val="9"/>
              <w:spacing w:line="360" w:lineRule="exact"/>
              <w:jc w:val="left"/>
              <w:rPr>
                <w:rFonts w:hint="eastAsia" w:hAnsi="宋体" w:cs="宋体"/>
                <w:kern w:val="0"/>
                <w:sz w:val="18"/>
                <w:szCs w:val="18"/>
              </w:rPr>
            </w:pPr>
            <w:r>
              <w:rPr>
                <w:rFonts w:hint="eastAsia" w:hAnsi="宋体" w:cs="宋体"/>
                <w:kern w:val="0"/>
                <w:sz w:val="18"/>
                <w:szCs w:val="18"/>
              </w:rPr>
              <w:t>运输设备和通用工程机械操作人员及有关人员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trHeight w:val="330" w:hRule="atLeast"/>
          <w:jc w:val="center"/>
        </w:trPr>
        <w:tc>
          <w:tcPr>
            <w:tcW w:w="1351" w:type="pct"/>
            <w:vMerge w:val="continue"/>
            <w:noWrap w:val="0"/>
            <w:vAlign w:val="center"/>
          </w:tcPr>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Ansi="宋体" w:cs="宋体"/>
                <w:kern w:val="0"/>
                <w:sz w:val="18"/>
                <w:szCs w:val="18"/>
              </w:rPr>
            </w:pPr>
            <w:r>
              <w:rPr>
                <w:rFonts w:hAnsi="宋体" w:cs="宋体"/>
                <w:kern w:val="0"/>
                <w:sz w:val="18"/>
                <w:szCs w:val="18"/>
              </w:rPr>
              <w:t>31</w:t>
            </w:r>
          </w:p>
        </w:tc>
        <w:tc>
          <w:tcPr>
            <w:tcW w:w="2910" w:type="pct"/>
            <w:noWrap w:val="0"/>
            <w:vAlign w:val="center"/>
          </w:tcPr>
          <w:p>
            <w:pPr>
              <w:pStyle w:val="9"/>
              <w:spacing w:line="360" w:lineRule="exact"/>
              <w:jc w:val="left"/>
              <w:rPr>
                <w:rFonts w:hint="eastAsia" w:hAnsi="宋体" w:cs="宋体"/>
                <w:kern w:val="0"/>
                <w:sz w:val="18"/>
                <w:szCs w:val="18"/>
              </w:rPr>
            </w:pPr>
            <w:r>
              <w:rPr>
                <w:rFonts w:hint="eastAsia" w:hAnsi="宋体" w:cs="宋体"/>
                <w:kern w:val="0"/>
                <w:sz w:val="18"/>
                <w:szCs w:val="18"/>
              </w:rPr>
              <w:t>生产辅助人员</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108" w:type="dxa"/>
            <w:bottom w:w="0" w:type="dxa"/>
            <w:right w:w="108" w:type="dxa"/>
          </w:tblCellMar>
        </w:tblPrEx>
        <w:trPr>
          <w:trHeight w:val="330" w:hRule="atLeast"/>
          <w:jc w:val="center"/>
        </w:trPr>
        <w:tc>
          <w:tcPr>
            <w:tcW w:w="1351" w:type="pct"/>
            <w:vMerge w:val="continue"/>
            <w:noWrap w:val="0"/>
            <w:vAlign w:val="center"/>
          </w:tcPr>
          <w:p>
            <w:pPr>
              <w:pStyle w:val="9"/>
              <w:spacing w:line="360" w:lineRule="exact"/>
              <w:jc w:val="center"/>
              <w:rPr>
                <w:rFonts w:hint="eastAsia" w:hAnsi="宋体" w:cs="宋体"/>
                <w:kern w:val="0"/>
                <w:sz w:val="18"/>
                <w:szCs w:val="18"/>
              </w:rPr>
            </w:pPr>
          </w:p>
        </w:tc>
        <w:tc>
          <w:tcPr>
            <w:tcW w:w="737" w:type="pct"/>
            <w:noWrap w:val="0"/>
            <w:vAlign w:val="center"/>
          </w:tcPr>
          <w:p>
            <w:pPr>
              <w:pStyle w:val="9"/>
              <w:spacing w:line="360" w:lineRule="exact"/>
              <w:jc w:val="center"/>
              <w:rPr>
                <w:rFonts w:hAnsi="宋体" w:cs="宋体"/>
                <w:kern w:val="0"/>
                <w:sz w:val="18"/>
                <w:szCs w:val="18"/>
              </w:rPr>
            </w:pPr>
            <w:r>
              <w:rPr>
                <w:rFonts w:hAnsi="宋体" w:cs="宋体"/>
                <w:kern w:val="0"/>
                <w:sz w:val="18"/>
                <w:szCs w:val="18"/>
              </w:rPr>
              <w:t>32</w:t>
            </w:r>
          </w:p>
        </w:tc>
        <w:tc>
          <w:tcPr>
            <w:tcW w:w="2910" w:type="pct"/>
            <w:noWrap w:val="0"/>
            <w:vAlign w:val="center"/>
          </w:tcPr>
          <w:p>
            <w:pPr>
              <w:pStyle w:val="9"/>
              <w:spacing w:line="360" w:lineRule="exact"/>
              <w:jc w:val="left"/>
              <w:rPr>
                <w:rFonts w:hint="eastAsia" w:hAnsi="宋体" w:cs="宋体"/>
                <w:kern w:val="0"/>
                <w:sz w:val="18"/>
                <w:szCs w:val="18"/>
              </w:rPr>
            </w:pPr>
            <w:r>
              <w:rPr>
                <w:rFonts w:hint="eastAsia" w:hAnsi="宋体" w:cs="宋体"/>
                <w:kern w:val="0"/>
                <w:sz w:val="18"/>
                <w:szCs w:val="18"/>
              </w:rPr>
              <w:t>其他生产制造及有关人员</w:t>
            </w:r>
          </w:p>
        </w:tc>
      </w:tr>
    </w:tbl>
    <w:p>
      <w:pPr>
        <w:jc w:val="left"/>
        <w:rPr>
          <w:rFonts w:ascii="宋体" w:hAnsi="宋体"/>
          <w:b/>
          <w:sz w:val="28"/>
          <w:szCs w:val="15"/>
        </w:rPr>
        <w:sectPr>
          <w:footerReference r:id="rId14" w:type="default"/>
          <w:pgSz w:w="11907" w:h="16840"/>
          <w:pgMar w:top="720" w:right="720" w:bottom="720" w:left="720" w:header="851" w:footer="992" w:gutter="0"/>
          <w:pgBorders w:offsetFrom="page">
            <w:top w:val="none" w:sz="0" w:space="0"/>
            <w:left w:val="none" w:sz="0" w:space="0"/>
            <w:bottom w:val="none" w:sz="0" w:space="0"/>
            <w:right w:val="none" w:sz="0" w:space="0"/>
          </w:pgBorders>
          <w:cols w:space="425" w:num="1"/>
          <w:titlePg/>
          <w:docGrid w:type="lines" w:linePitch="312" w:charSpace="0"/>
        </w:sectPr>
      </w:pPr>
    </w:p>
    <w:p>
      <w:pPr>
        <w:rPr>
          <w:rFonts w:hint="eastAsia" w:ascii="宋体" w:hAnsi="宋体"/>
          <w:b/>
          <w:sz w:val="28"/>
          <w:szCs w:val="15"/>
        </w:rPr>
      </w:pPr>
      <w:r>
        <w:rPr>
          <w:rFonts w:hint="eastAsia" w:ascii="宋体" w:hAnsi="宋体"/>
          <w:b/>
          <w:sz w:val="28"/>
          <w:szCs w:val="15"/>
        </w:rPr>
        <w:br w:type="page"/>
      </w:r>
    </w:p>
    <w:p>
      <w:pPr>
        <w:jc w:val="left"/>
        <w:rPr>
          <w:rFonts w:hint="eastAsia" w:ascii="宋体" w:hAnsi="宋体"/>
          <w:b/>
          <w:sz w:val="28"/>
          <w:szCs w:val="15"/>
        </w:rPr>
      </w:pPr>
    </w:p>
    <w:p>
      <w:pPr>
        <w:jc w:val="left"/>
        <w:rPr>
          <w:rFonts w:hint="eastAsia" w:ascii="宋体" w:hAnsi="宋体"/>
          <w:b/>
          <w:sz w:val="28"/>
          <w:szCs w:val="15"/>
        </w:rPr>
      </w:pPr>
    </w:p>
    <w:p>
      <w:pPr>
        <w:jc w:val="left"/>
        <w:rPr>
          <w:rFonts w:hint="eastAsia" w:ascii="宋体" w:hAnsi="宋体"/>
          <w:b/>
          <w:sz w:val="28"/>
          <w:szCs w:val="15"/>
        </w:rPr>
      </w:pPr>
    </w:p>
    <w:p>
      <w:pPr>
        <w:jc w:val="left"/>
        <w:rPr>
          <w:rFonts w:hint="eastAsia" w:ascii="宋体" w:hAnsi="宋体"/>
          <w:b/>
          <w:sz w:val="28"/>
          <w:szCs w:val="15"/>
        </w:rPr>
      </w:pPr>
    </w:p>
    <w:p>
      <w:pPr>
        <w:jc w:val="left"/>
        <w:rPr>
          <w:rFonts w:hint="eastAsia" w:ascii="宋体" w:hAnsi="宋体"/>
          <w:b/>
          <w:sz w:val="28"/>
          <w:szCs w:val="15"/>
        </w:rPr>
      </w:pPr>
    </w:p>
    <w:p>
      <w:pPr>
        <w:jc w:val="left"/>
        <w:rPr>
          <w:rFonts w:hint="eastAsia" w:ascii="宋体" w:hAnsi="宋体"/>
          <w:b/>
          <w:sz w:val="28"/>
          <w:szCs w:val="15"/>
        </w:rPr>
      </w:pPr>
    </w:p>
    <w:p>
      <w:pPr>
        <w:jc w:val="left"/>
        <w:rPr>
          <w:rFonts w:hint="eastAsia" w:ascii="宋体" w:hAnsi="宋体"/>
          <w:b/>
          <w:sz w:val="28"/>
          <w:szCs w:val="15"/>
        </w:rPr>
      </w:pPr>
    </w:p>
    <w:p>
      <w:pPr>
        <w:jc w:val="left"/>
        <w:rPr>
          <w:rFonts w:ascii="宋体" w:hAnsi="宋体"/>
          <w:b/>
          <w:sz w:val="28"/>
          <w:szCs w:val="15"/>
        </w:rPr>
      </w:pPr>
    </w:p>
    <w:p>
      <w:pPr>
        <w:jc w:val="left"/>
        <w:rPr>
          <w:rFonts w:hint="eastAsia" w:ascii="宋体" w:hAnsi="宋体"/>
          <w:b/>
          <w:sz w:val="28"/>
          <w:szCs w:val="15"/>
        </w:rPr>
      </w:pPr>
    </w:p>
    <w:p>
      <w:pPr>
        <w:jc w:val="left"/>
        <w:rPr>
          <w:rFonts w:hint="eastAsia" w:ascii="宋体" w:hAnsi="宋体"/>
          <w:b/>
          <w:sz w:val="28"/>
          <w:szCs w:val="15"/>
        </w:rPr>
      </w:pPr>
      <w:r>
        <w:rPr>
          <w:rFonts w:hint="eastAsia" w:ascii="宋体" w:hAnsi="宋体"/>
          <w:b/>
          <w:sz w:val="28"/>
          <w:szCs w:val="15"/>
        </w:rPr>
        <w:t>联系方式：</w:t>
      </w:r>
    </w:p>
    <w:p>
      <w:pPr>
        <w:jc w:val="left"/>
        <w:rPr>
          <w:rFonts w:hint="eastAsia" w:ascii="宋体" w:hAnsi="宋体"/>
          <w:sz w:val="28"/>
          <w:szCs w:val="15"/>
        </w:rPr>
      </w:pPr>
      <w:r>
        <w:rPr>
          <w:rFonts w:hint="eastAsia" w:ascii="宋体" w:hAnsi="宋体"/>
          <w:sz w:val="28"/>
          <w:szCs w:val="15"/>
        </w:rPr>
        <w:t>国家统计局上海调查总队</w:t>
      </w:r>
      <w:r>
        <w:rPr>
          <w:rFonts w:hint="eastAsia" w:ascii="宋体" w:hAnsi="宋体"/>
          <w:sz w:val="28"/>
          <w:szCs w:val="15"/>
          <w:lang w:eastAsia="zh-CN"/>
        </w:rPr>
        <w:t>中心城区</w:t>
      </w:r>
      <w:r>
        <w:rPr>
          <w:rFonts w:hint="eastAsia" w:ascii="宋体" w:hAnsi="宋体"/>
          <w:sz w:val="28"/>
          <w:szCs w:val="15"/>
        </w:rPr>
        <w:t>调查处</w:t>
      </w:r>
    </w:p>
    <w:p>
      <w:pPr>
        <w:jc w:val="left"/>
        <w:rPr>
          <w:rFonts w:hint="eastAsia" w:ascii="宋体" w:hAnsi="宋体"/>
          <w:sz w:val="28"/>
          <w:szCs w:val="15"/>
        </w:rPr>
      </w:pPr>
      <w:r>
        <w:rPr>
          <w:rFonts w:hint="eastAsia" w:ascii="宋体" w:hAnsi="宋体"/>
          <w:sz w:val="28"/>
          <w:szCs w:val="15"/>
        </w:rPr>
        <w:t>地址：威海路48号1</w:t>
      </w:r>
      <w:r>
        <w:rPr>
          <w:rFonts w:ascii="宋体" w:hAnsi="宋体"/>
          <w:sz w:val="28"/>
          <w:szCs w:val="15"/>
        </w:rPr>
        <w:t>70</w:t>
      </w:r>
      <w:r>
        <w:rPr>
          <w:rFonts w:hint="eastAsia" w:ascii="宋体" w:hAnsi="宋体"/>
          <w:sz w:val="28"/>
          <w:szCs w:val="15"/>
          <w:lang w:val="en-US" w:eastAsia="zh-CN"/>
        </w:rPr>
        <w:t>5</w:t>
      </w:r>
      <w:r>
        <w:rPr>
          <w:rFonts w:hint="eastAsia" w:ascii="宋体" w:hAnsi="宋体"/>
          <w:sz w:val="28"/>
          <w:szCs w:val="15"/>
        </w:rPr>
        <w:t>室    邮编：200003</w:t>
      </w:r>
    </w:p>
    <w:p>
      <w:pPr>
        <w:jc w:val="left"/>
        <w:rPr>
          <w:rFonts w:hint="eastAsia" w:ascii="宋体" w:hAnsi="宋体"/>
          <w:sz w:val="28"/>
          <w:szCs w:val="15"/>
        </w:rPr>
      </w:pPr>
      <w:r>
        <w:rPr>
          <w:rFonts w:hint="eastAsia" w:ascii="宋体" w:hAnsi="宋体"/>
          <w:sz w:val="28"/>
          <w:szCs w:val="15"/>
        </w:rPr>
        <w:t>联系人：</w:t>
      </w:r>
      <w:r>
        <w:rPr>
          <w:rFonts w:ascii="宋体" w:hAnsi="宋体"/>
          <w:sz w:val="28"/>
          <w:szCs w:val="15"/>
        </w:rPr>
        <w:t xml:space="preserve"> </w:t>
      </w:r>
      <w:r>
        <w:rPr>
          <w:rFonts w:hint="eastAsia" w:ascii="宋体" w:hAnsi="宋体"/>
          <w:sz w:val="28"/>
          <w:szCs w:val="15"/>
        </w:rPr>
        <w:t xml:space="preserve">朱伽圣  </w:t>
      </w:r>
      <w:r>
        <w:rPr>
          <w:rFonts w:ascii="宋体" w:hAnsi="宋体"/>
          <w:sz w:val="28"/>
          <w:szCs w:val="15"/>
        </w:rPr>
        <w:t xml:space="preserve">        </w:t>
      </w:r>
    </w:p>
    <w:p>
      <w:pPr>
        <w:jc w:val="left"/>
        <w:rPr>
          <w:rFonts w:ascii="宋体" w:hAnsi="宋体"/>
          <w:sz w:val="28"/>
          <w:szCs w:val="15"/>
        </w:rPr>
      </w:pPr>
      <w:r>
        <w:rPr>
          <w:rFonts w:hint="eastAsia" w:ascii="宋体" w:hAnsi="宋体"/>
          <w:sz w:val="28"/>
          <w:szCs w:val="15"/>
        </w:rPr>
        <w:t>电话：</w:t>
      </w:r>
      <w:r>
        <w:rPr>
          <w:rFonts w:hint="eastAsia" w:ascii="宋体" w:hAnsi="宋体"/>
          <w:sz w:val="28"/>
          <w:szCs w:val="15"/>
          <w:lang w:val="en-US" w:eastAsia="zh-CN"/>
        </w:rPr>
        <w:t xml:space="preserve">   </w:t>
      </w:r>
      <w:r>
        <w:rPr>
          <w:rFonts w:ascii="宋体" w:hAnsi="宋体"/>
          <w:sz w:val="28"/>
          <w:szCs w:val="15"/>
        </w:rPr>
        <w:t>53857543</w:t>
      </w:r>
    </w:p>
    <w:p>
      <w:pPr>
        <w:jc w:val="left"/>
        <w:rPr>
          <w:rFonts w:ascii="宋体" w:hAnsi="宋体"/>
          <w:sz w:val="28"/>
          <w:szCs w:val="15"/>
        </w:rPr>
      </w:pPr>
      <w:r>
        <w:rPr>
          <w:rFonts w:hint="eastAsia" w:ascii="宋体" w:hAnsi="宋体"/>
          <w:sz w:val="28"/>
          <w:szCs w:val="15"/>
        </w:rPr>
        <w:t>E-mail：</w:t>
      </w:r>
      <w:r>
        <w:rPr>
          <w:rFonts w:hint="eastAsia" w:ascii="宋体" w:hAnsi="宋体"/>
          <w:sz w:val="28"/>
          <w:szCs w:val="15"/>
          <w:lang w:val="en-US" w:eastAsia="zh-CN"/>
        </w:rPr>
        <w:t>zhujs</w:t>
      </w:r>
      <w:r>
        <w:rPr>
          <w:rFonts w:hint="eastAsia" w:ascii="宋体" w:hAnsi="宋体"/>
          <w:sz w:val="28"/>
          <w:szCs w:val="15"/>
        </w:rPr>
        <w:t>@</w:t>
      </w:r>
      <w:r>
        <w:rPr>
          <w:rFonts w:ascii="宋体" w:hAnsi="宋体"/>
          <w:sz w:val="28"/>
          <w:szCs w:val="15"/>
        </w:rPr>
        <w:t>tjj</w:t>
      </w:r>
      <w:r>
        <w:rPr>
          <w:rFonts w:hint="eastAsia" w:ascii="宋体" w:hAnsi="宋体"/>
          <w:sz w:val="28"/>
          <w:szCs w:val="15"/>
        </w:rPr>
        <w:t>.sh.gov.cn</w:t>
      </w:r>
    </w:p>
    <w:p>
      <w:pPr>
        <w:jc w:val="left"/>
        <w:rPr>
          <w:rFonts w:hint="eastAsia" w:ascii="宋体" w:hAnsi="宋体"/>
          <w:sz w:val="28"/>
          <w:szCs w:val="15"/>
        </w:rPr>
      </w:pPr>
    </w:p>
    <w:sectPr>
      <w:footerReference r:id="rId15" w:type="first"/>
      <w:pgSz w:w="11907" w:h="16840"/>
      <w:pgMar w:top="720" w:right="720" w:bottom="720" w:left="720" w:header="851" w:footer="992" w:gutter="0"/>
      <w:pgBorders w:offsetFrom="page">
        <w:top w:val="none" w:sz="0" w:space="0"/>
        <w:left w:val="none" w:sz="0" w:space="0"/>
        <w:bottom w:val="none" w:sz="0" w:space="0"/>
        <w:right w:val="none" w:sz="0" w:space="0"/>
      </w:pgBorders>
      <w:cols w:space="425" w:num="1"/>
      <w:titlePg/>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2000000" w:usb3="00000000" w:csb0="2000019F" w:csb1="00000000"/>
  </w:font>
  <w:font w:name="FreeSerif">
    <w:panose1 w:val="02020603050405020304"/>
    <w:charset w:val="00"/>
    <w:family w:val="auto"/>
    <w:pitch w:val="default"/>
    <w:sig w:usb0="E59FAFFF" w:usb1="C200FDFF" w:usb2="43501B29" w:usb3="04000043" w:csb0="600101FF" w:csb1="FFFF0000"/>
  </w:font>
  <w:font w:name="Tahoma">
    <w:altName w:val="Droid Sans"/>
    <w:panose1 w:val="020B0604030504040204"/>
    <w:charset w:val="00"/>
    <w:family w:val="swiss"/>
    <w:pitch w:val="default"/>
    <w:sig w:usb0="00000000" w:usb1="00000000" w:usb2="00000029" w:usb3="00000000" w:csb0="200101FF" w:csb1="20280000"/>
  </w:font>
  <w:font w:name="Droid Sans">
    <w:panose1 w:val="020B0606030804020204"/>
    <w:charset w:val="00"/>
    <w:family w:val="auto"/>
    <w:pitch w:val="default"/>
    <w:sig w:usb0="E00002EF" w:usb1="4000205B" w:usb2="00000028" w:usb3="00000000" w:csb0="2000019F" w:csb1="00000000"/>
  </w:font>
  <w:font w:name="仿宋_GB2312">
    <w:panose1 w:val="02010609030101010101"/>
    <w:charset w:val="86"/>
    <w:family w:val="auto"/>
    <w:pitch w:val="default"/>
    <w:sig w:usb0="00000001" w:usb1="080E0000" w:usb2="00000000" w:usb3="00000000" w:csb0="00040000" w:csb1="00000000"/>
  </w:font>
  <w:font w:name="幼圆">
    <w:altName w:val="仿宋"/>
    <w:panose1 w:val="0201050906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p>
    <w:pPr>
      <w:pStyle w:val="13"/>
      <w:rPr>
        <w:rFonts w:hint="eastAsia"/>
        <w:lang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rPr>
        <w:rFonts w:hint="eastAsia"/>
        <w:lang w:eastAsia="zh-CN"/>
      </w:rPr>
    </w:pPr>
    <w:r>
      <w:fldChar w:fldCharType="begin"/>
    </w:r>
    <w:r>
      <w:instrText xml:space="preserve">PAGE   \* MERGEFORMAT</w:instrText>
    </w:r>
    <w:r>
      <w:fldChar w:fldCharType="separate"/>
    </w:r>
    <w:r>
      <w:rPr>
        <w:lang w:val="zh-CN" w:eastAsia="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fldChar w:fldCharType="begin"/>
    </w:r>
    <w:r>
      <w:instrText xml:space="preserve">PAGE   \* MERGEFORMAT</w:instrText>
    </w:r>
    <w:r>
      <w:fldChar w:fldCharType="separate"/>
    </w:r>
    <w:r>
      <w:rPr>
        <w:lang w:val="zh-CN" w:eastAsia="zh-CN"/>
      </w:rPr>
      <w:t>9</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rPr>
        <w:rFonts w:hint="eastAsia"/>
        <w:lang w:eastAsia="zh-CN"/>
      </w:rPr>
    </w:pPr>
    <w:r>
      <w:fldChar w:fldCharType="begin"/>
    </w:r>
    <w:r>
      <w:instrText xml:space="preserve">PAGE   \* MERGEFORMAT</w:instrText>
    </w:r>
    <w:r>
      <w:fldChar w:fldCharType="separate"/>
    </w:r>
    <w:r>
      <w:rPr>
        <w:lang w:val="zh-CN" w:eastAsia="zh-CN"/>
      </w:rPr>
      <w:t>3</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fldChar w:fldCharType="begin"/>
    </w:r>
    <w:r>
      <w:instrText xml:space="preserve">PAGE   \* MERGEFORMAT</w:instrText>
    </w:r>
    <w:r>
      <w:fldChar w:fldCharType="separate"/>
    </w:r>
    <w:r>
      <w:rPr>
        <w:lang w:val="zh-CN" w:eastAsia="zh-CN"/>
      </w:rPr>
      <w:t>8</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rPr>
        <w:rFonts w:hint="eastAsia"/>
        <w:lang w:eastAsia="zh-CN"/>
      </w:rPr>
    </w:pPr>
    <w:r>
      <w:fldChar w:fldCharType="begin"/>
    </w:r>
    <w:r>
      <w:instrText xml:space="preserve">PAGE   \* MERGEFORMAT</w:instrText>
    </w:r>
    <w:r>
      <w:fldChar w:fldCharType="separate"/>
    </w:r>
    <w:r>
      <w:rPr>
        <w:lang w:val="zh-CN" w:eastAsia="zh-CN"/>
      </w:rPr>
      <w:t>15</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rPr>
        <w:rFonts w:hint="eastAsia"/>
        <w:lang w:eastAsia="zh-CN"/>
      </w:rPr>
    </w:pPr>
  </w:p>
  <w:p>
    <w:pPr>
      <w:pStyle w:val="13"/>
      <w:rPr>
        <w:rFonts w:hint="eastAsia"/>
        <w:lang w:eastAsia="zh-C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4E64EA"/>
    <w:multiLevelType w:val="singleLevel"/>
    <w:tmpl w:val="D14E64EA"/>
    <w:lvl w:ilvl="0" w:tentative="0">
      <w:start w:val="5"/>
      <w:numFmt w:val="decimal"/>
      <w:suff w:val="nothing"/>
      <w:lvlText w:val="%1、"/>
      <w:lvlJc w:val="left"/>
    </w:lvl>
  </w:abstractNum>
  <w:abstractNum w:abstractNumId="1">
    <w:nsid w:val="36E93938"/>
    <w:multiLevelType w:val="multilevel"/>
    <w:tmpl w:val="36E93938"/>
    <w:lvl w:ilvl="0" w:tentative="0">
      <w:start w:val="3918"/>
      <w:numFmt w:val="bullet"/>
      <w:lvlText w:val="–"/>
      <w:lvlJc w:val="left"/>
      <w:pPr>
        <w:ind w:left="420" w:hanging="420"/>
      </w:pPr>
      <w:rPr>
        <w:rFonts w:hint="default" w:ascii="Arial" w:hAnsi="Arial"/>
        <w:b/>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6F5F71CF"/>
    <w:multiLevelType w:val="multilevel"/>
    <w:tmpl w:val="6F5F71CF"/>
    <w:lvl w:ilvl="0" w:tentative="0">
      <w:start w:val="3918"/>
      <w:numFmt w:val="bullet"/>
      <w:lvlText w:val="–"/>
      <w:lvlJc w:val="left"/>
      <w:pPr>
        <w:ind w:left="420" w:hanging="420"/>
      </w:pPr>
      <w:rPr>
        <w:rFonts w:hint="default" w:ascii="Arial" w:hAnsi="Arial"/>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VhNDVkZDlmYzA4YWQ2YzIwNjFkZDcyMmM4YWNiMWYifQ=="/>
  </w:docVars>
  <w:rsids>
    <w:rsidRoot w:val="003D08F2"/>
    <w:rsid w:val="00001E30"/>
    <w:rsid w:val="00002E74"/>
    <w:rsid w:val="000036CC"/>
    <w:rsid w:val="00003A12"/>
    <w:rsid w:val="00004EB1"/>
    <w:rsid w:val="0001046F"/>
    <w:rsid w:val="00013A73"/>
    <w:rsid w:val="00013C52"/>
    <w:rsid w:val="000154E1"/>
    <w:rsid w:val="00017870"/>
    <w:rsid w:val="0002147F"/>
    <w:rsid w:val="00027261"/>
    <w:rsid w:val="00027D92"/>
    <w:rsid w:val="000302A3"/>
    <w:rsid w:val="00030D7A"/>
    <w:rsid w:val="00035248"/>
    <w:rsid w:val="00040C27"/>
    <w:rsid w:val="00041771"/>
    <w:rsid w:val="00041B65"/>
    <w:rsid w:val="0004226A"/>
    <w:rsid w:val="00043E82"/>
    <w:rsid w:val="00044331"/>
    <w:rsid w:val="00044778"/>
    <w:rsid w:val="00046E7F"/>
    <w:rsid w:val="00047CB4"/>
    <w:rsid w:val="00052E51"/>
    <w:rsid w:val="00054D56"/>
    <w:rsid w:val="000559B0"/>
    <w:rsid w:val="00056CA9"/>
    <w:rsid w:val="0005711D"/>
    <w:rsid w:val="00057213"/>
    <w:rsid w:val="00057F34"/>
    <w:rsid w:val="000604D6"/>
    <w:rsid w:val="00065437"/>
    <w:rsid w:val="0006771F"/>
    <w:rsid w:val="0007124C"/>
    <w:rsid w:val="00080D80"/>
    <w:rsid w:val="000821AA"/>
    <w:rsid w:val="00082E02"/>
    <w:rsid w:val="00083B95"/>
    <w:rsid w:val="00084119"/>
    <w:rsid w:val="0008469C"/>
    <w:rsid w:val="000864FF"/>
    <w:rsid w:val="00091C2E"/>
    <w:rsid w:val="00093AE6"/>
    <w:rsid w:val="000951F1"/>
    <w:rsid w:val="000978AA"/>
    <w:rsid w:val="000A0186"/>
    <w:rsid w:val="000A01F0"/>
    <w:rsid w:val="000A1D9E"/>
    <w:rsid w:val="000A2E3A"/>
    <w:rsid w:val="000A5A1E"/>
    <w:rsid w:val="000A702A"/>
    <w:rsid w:val="000A7862"/>
    <w:rsid w:val="000B2B81"/>
    <w:rsid w:val="000B3AA4"/>
    <w:rsid w:val="000B67A8"/>
    <w:rsid w:val="000B74C1"/>
    <w:rsid w:val="000B7C52"/>
    <w:rsid w:val="000C01A9"/>
    <w:rsid w:val="000C0E88"/>
    <w:rsid w:val="000C3A58"/>
    <w:rsid w:val="000C3FA3"/>
    <w:rsid w:val="000C4655"/>
    <w:rsid w:val="000C57F8"/>
    <w:rsid w:val="000D0D9C"/>
    <w:rsid w:val="000D2D96"/>
    <w:rsid w:val="000D3421"/>
    <w:rsid w:val="000D4CCE"/>
    <w:rsid w:val="000D55A1"/>
    <w:rsid w:val="000D5859"/>
    <w:rsid w:val="000D7686"/>
    <w:rsid w:val="000E1324"/>
    <w:rsid w:val="000E15DB"/>
    <w:rsid w:val="000E284E"/>
    <w:rsid w:val="000E2E1F"/>
    <w:rsid w:val="000E399C"/>
    <w:rsid w:val="000F1142"/>
    <w:rsid w:val="000F1C91"/>
    <w:rsid w:val="000F34F8"/>
    <w:rsid w:val="000F3AB5"/>
    <w:rsid w:val="000F4C14"/>
    <w:rsid w:val="000F4EF8"/>
    <w:rsid w:val="000F525E"/>
    <w:rsid w:val="000F5950"/>
    <w:rsid w:val="000F620F"/>
    <w:rsid w:val="000F7A89"/>
    <w:rsid w:val="00100207"/>
    <w:rsid w:val="001016F2"/>
    <w:rsid w:val="00102963"/>
    <w:rsid w:val="00102CDB"/>
    <w:rsid w:val="00103AE0"/>
    <w:rsid w:val="00106D9C"/>
    <w:rsid w:val="0011104C"/>
    <w:rsid w:val="00112AC7"/>
    <w:rsid w:val="001150D8"/>
    <w:rsid w:val="00115BF8"/>
    <w:rsid w:val="001168CD"/>
    <w:rsid w:val="001200E2"/>
    <w:rsid w:val="00120E52"/>
    <w:rsid w:val="0012167E"/>
    <w:rsid w:val="00125B70"/>
    <w:rsid w:val="0012678A"/>
    <w:rsid w:val="00130A7F"/>
    <w:rsid w:val="00133B67"/>
    <w:rsid w:val="00135D14"/>
    <w:rsid w:val="00141DAF"/>
    <w:rsid w:val="00142B87"/>
    <w:rsid w:val="0014563E"/>
    <w:rsid w:val="001518B7"/>
    <w:rsid w:val="0015215D"/>
    <w:rsid w:val="00154952"/>
    <w:rsid w:val="00155404"/>
    <w:rsid w:val="0015643A"/>
    <w:rsid w:val="00163FAB"/>
    <w:rsid w:val="00166145"/>
    <w:rsid w:val="00172742"/>
    <w:rsid w:val="00174454"/>
    <w:rsid w:val="00174713"/>
    <w:rsid w:val="00175213"/>
    <w:rsid w:val="00175F2A"/>
    <w:rsid w:val="001776E6"/>
    <w:rsid w:val="00180BF2"/>
    <w:rsid w:val="00181ACC"/>
    <w:rsid w:val="00181B60"/>
    <w:rsid w:val="00182640"/>
    <w:rsid w:val="0018311D"/>
    <w:rsid w:val="0018466C"/>
    <w:rsid w:val="00186294"/>
    <w:rsid w:val="00187466"/>
    <w:rsid w:val="00190255"/>
    <w:rsid w:val="00190E2F"/>
    <w:rsid w:val="001910BB"/>
    <w:rsid w:val="001A08C8"/>
    <w:rsid w:val="001A0DF8"/>
    <w:rsid w:val="001A0FE1"/>
    <w:rsid w:val="001A10FA"/>
    <w:rsid w:val="001A1516"/>
    <w:rsid w:val="001A30D1"/>
    <w:rsid w:val="001A3558"/>
    <w:rsid w:val="001A39C9"/>
    <w:rsid w:val="001A43A6"/>
    <w:rsid w:val="001A5BA9"/>
    <w:rsid w:val="001A63DC"/>
    <w:rsid w:val="001A66C4"/>
    <w:rsid w:val="001A6E50"/>
    <w:rsid w:val="001B2462"/>
    <w:rsid w:val="001B3F11"/>
    <w:rsid w:val="001B449E"/>
    <w:rsid w:val="001B6439"/>
    <w:rsid w:val="001B6BBA"/>
    <w:rsid w:val="001C15DF"/>
    <w:rsid w:val="001C2045"/>
    <w:rsid w:val="001C375D"/>
    <w:rsid w:val="001C4015"/>
    <w:rsid w:val="001C67FF"/>
    <w:rsid w:val="001C7685"/>
    <w:rsid w:val="001D0FDA"/>
    <w:rsid w:val="001D140E"/>
    <w:rsid w:val="001D27E8"/>
    <w:rsid w:val="001D2A7B"/>
    <w:rsid w:val="001D2E9B"/>
    <w:rsid w:val="001D39F7"/>
    <w:rsid w:val="001D567A"/>
    <w:rsid w:val="001D7C31"/>
    <w:rsid w:val="001E5EEA"/>
    <w:rsid w:val="001F2A43"/>
    <w:rsid w:val="001F5158"/>
    <w:rsid w:val="001F5FAC"/>
    <w:rsid w:val="00200711"/>
    <w:rsid w:val="002009BC"/>
    <w:rsid w:val="00202C9B"/>
    <w:rsid w:val="002035FF"/>
    <w:rsid w:val="0021144D"/>
    <w:rsid w:val="0021265E"/>
    <w:rsid w:val="00213AF3"/>
    <w:rsid w:val="00214776"/>
    <w:rsid w:val="00215D40"/>
    <w:rsid w:val="00216759"/>
    <w:rsid w:val="00216837"/>
    <w:rsid w:val="00220196"/>
    <w:rsid w:val="0022109D"/>
    <w:rsid w:val="0022189D"/>
    <w:rsid w:val="0022256B"/>
    <w:rsid w:val="0022352C"/>
    <w:rsid w:val="0022380B"/>
    <w:rsid w:val="00224137"/>
    <w:rsid w:val="002253E5"/>
    <w:rsid w:val="00226750"/>
    <w:rsid w:val="0023012E"/>
    <w:rsid w:val="002303E3"/>
    <w:rsid w:val="002303E9"/>
    <w:rsid w:val="002305BA"/>
    <w:rsid w:val="002312D0"/>
    <w:rsid w:val="00232304"/>
    <w:rsid w:val="00232C29"/>
    <w:rsid w:val="002330A5"/>
    <w:rsid w:val="002360F2"/>
    <w:rsid w:val="00237019"/>
    <w:rsid w:val="0023745D"/>
    <w:rsid w:val="00237499"/>
    <w:rsid w:val="00237A2F"/>
    <w:rsid w:val="002416F9"/>
    <w:rsid w:val="00243CC7"/>
    <w:rsid w:val="002464F1"/>
    <w:rsid w:val="002472B6"/>
    <w:rsid w:val="00250942"/>
    <w:rsid w:val="002509F5"/>
    <w:rsid w:val="00251444"/>
    <w:rsid w:val="00252D09"/>
    <w:rsid w:val="00253BF1"/>
    <w:rsid w:val="0025425D"/>
    <w:rsid w:val="002542D7"/>
    <w:rsid w:val="00255E75"/>
    <w:rsid w:val="00256D0F"/>
    <w:rsid w:val="002604A0"/>
    <w:rsid w:val="00263257"/>
    <w:rsid w:val="00266B6D"/>
    <w:rsid w:val="00267BE6"/>
    <w:rsid w:val="00274562"/>
    <w:rsid w:val="00274ECD"/>
    <w:rsid w:val="00280FBA"/>
    <w:rsid w:val="00284F3B"/>
    <w:rsid w:val="0028710F"/>
    <w:rsid w:val="00290A28"/>
    <w:rsid w:val="0029322E"/>
    <w:rsid w:val="002955E0"/>
    <w:rsid w:val="00295C37"/>
    <w:rsid w:val="002A45AE"/>
    <w:rsid w:val="002A4DBC"/>
    <w:rsid w:val="002A7D73"/>
    <w:rsid w:val="002B1CFC"/>
    <w:rsid w:val="002B20B5"/>
    <w:rsid w:val="002B5729"/>
    <w:rsid w:val="002B6587"/>
    <w:rsid w:val="002B7C16"/>
    <w:rsid w:val="002C054B"/>
    <w:rsid w:val="002C0A16"/>
    <w:rsid w:val="002C44E9"/>
    <w:rsid w:val="002C4D2D"/>
    <w:rsid w:val="002D01F9"/>
    <w:rsid w:val="002D434A"/>
    <w:rsid w:val="002D45C6"/>
    <w:rsid w:val="002D589C"/>
    <w:rsid w:val="002D63AB"/>
    <w:rsid w:val="002D7490"/>
    <w:rsid w:val="002D78EB"/>
    <w:rsid w:val="002E27D3"/>
    <w:rsid w:val="002E31A5"/>
    <w:rsid w:val="002E3F36"/>
    <w:rsid w:val="002E7213"/>
    <w:rsid w:val="002F026E"/>
    <w:rsid w:val="002F036D"/>
    <w:rsid w:val="002F3610"/>
    <w:rsid w:val="002F50EA"/>
    <w:rsid w:val="002F52D4"/>
    <w:rsid w:val="00301926"/>
    <w:rsid w:val="0030267D"/>
    <w:rsid w:val="00305F38"/>
    <w:rsid w:val="003065B3"/>
    <w:rsid w:val="00307787"/>
    <w:rsid w:val="00307C5B"/>
    <w:rsid w:val="00310911"/>
    <w:rsid w:val="00312190"/>
    <w:rsid w:val="003135C8"/>
    <w:rsid w:val="00314455"/>
    <w:rsid w:val="00314742"/>
    <w:rsid w:val="00315AD4"/>
    <w:rsid w:val="00320F59"/>
    <w:rsid w:val="00323008"/>
    <w:rsid w:val="00324D74"/>
    <w:rsid w:val="003308C3"/>
    <w:rsid w:val="00331390"/>
    <w:rsid w:val="00333C68"/>
    <w:rsid w:val="00334690"/>
    <w:rsid w:val="00335F29"/>
    <w:rsid w:val="0034077B"/>
    <w:rsid w:val="00343A04"/>
    <w:rsid w:val="00344A59"/>
    <w:rsid w:val="00344AC6"/>
    <w:rsid w:val="00346196"/>
    <w:rsid w:val="0035236F"/>
    <w:rsid w:val="00352EF1"/>
    <w:rsid w:val="003530F7"/>
    <w:rsid w:val="0035460F"/>
    <w:rsid w:val="00354C95"/>
    <w:rsid w:val="00354FD9"/>
    <w:rsid w:val="00355961"/>
    <w:rsid w:val="00356A7F"/>
    <w:rsid w:val="00356DDF"/>
    <w:rsid w:val="003648F3"/>
    <w:rsid w:val="003655EB"/>
    <w:rsid w:val="003675DE"/>
    <w:rsid w:val="00367F01"/>
    <w:rsid w:val="00370D38"/>
    <w:rsid w:val="00370ED9"/>
    <w:rsid w:val="00373E99"/>
    <w:rsid w:val="00373F45"/>
    <w:rsid w:val="00380341"/>
    <w:rsid w:val="00380D34"/>
    <w:rsid w:val="0038169D"/>
    <w:rsid w:val="003834BC"/>
    <w:rsid w:val="00383C2A"/>
    <w:rsid w:val="003852D5"/>
    <w:rsid w:val="00386270"/>
    <w:rsid w:val="00386D6A"/>
    <w:rsid w:val="00392B80"/>
    <w:rsid w:val="0039323A"/>
    <w:rsid w:val="00396991"/>
    <w:rsid w:val="003A008C"/>
    <w:rsid w:val="003A275A"/>
    <w:rsid w:val="003A35C0"/>
    <w:rsid w:val="003A4332"/>
    <w:rsid w:val="003A5595"/>
    <w:rsid w:val="003A66A1"/>
    <w:rsid w:val="003A6DE6"/>
    <w:rsid w:val="003B0BD4"/>
    <w:rsid w:val="003B1B04"/>
    <w:rsid w:val="003B2C5C"/>
    <w:rsid w:val="003B2E68"/>
    <w:rsid w:val="003B56C8"/>
    <w:rsid w:val="003B6650"/>
    <w:rsid w:val="003B6B4F"/>
    <w:rsid w:val="003C3334"/>
    <w:rsid w:val="003C3552"/>
    <w:rsid w:val="003C4A0D"/>
    <w:rsid w:val="003C56EA"/>
    <w:rsid w:val="003C64B7"/>
    <w:rsid w:val="003C68A6"/>
    <w:rsid w:val="003C6D08"/>
    <w:rsid w:val="003C7679"/>
    <w:rsid w:val="003D08F2"/>
    <w:rsid w:val="003D0CF6"/>
    <w:rsid w:val="003D3F73"/>
    <w:rsid w:val="003D41CB"/>
    <w:rsid w:val="003D4524"/>
    <w:rsid w:val="003E084D"/>
    <w:rsid w:val="003E0949"/>
    <w:rsid w:val="003E1E49"/>
    <w:rsid w:val="003E2322"/>
    <w:rsid w:val="003E2FDE"/>
    <w:rsid w:val="003E55B3"/>
    <w:rsid w:val="003E66E7"/>
    <w:rsid w:val="003E7510"/>
    <w:rsid w:val="003F3F4A"/>
    <w:rsid w:val="003F5A42"/>
    <w:rsid w:val="003F5F92"/>
    <w:rsid w:val="003F615D"/>
    <w:rsid w:val="003F7476"/>
    <w:rsid w:val="003F7A45"/>
    <w:rsid w:val="0040097C"/>
    <w:rsid w:val="00400DCB"/>
    <w:rsid w:val="004011E9"/>
    <w:rsid w:val="004028A3"/>
    <w:rsid w:val="00403CCE"/>
    <w:rsid w:val="0040461E"/>
    <w:rsid w:val="00404D9A"/>
    <w:rsid w:val="00406E7E"/>
    <w:rsid w:val="004113DF"/>
    <w:rsid w:val="00411A9D"/>
    <w:rsid w:val="0041284E"/>
    <w:rsid w:val="00414FC8"/>
    <w:rsid w:val="00416168"/>
    <w:rsid w:val="004172D9"/>
    <w:rsid w:val="00420098"/>
    <w:rsid w:val="00420C71"/>
    <w:rsid w:val="00421E48"/>
    <w:rsid w:val="004248F0"/>
    <w:rsid w:val="0042607A"/>
    <w:rsid w:val="004313CF"/>
    <w:rsid w:val="00434E3B"/>
    <w:rsid w:val="00435762"/>
    <w:rsid w:val="00437550"/>
    <w:rsid w:val="004424B9"/>
    <w:rsid w:val="004436A1"/>
    <w:rsid w:val="00447424"/>
    <w:rsid w:val="004527D5"/>
    <w:rsid w:val="00453C3F"/>
    <w:rsid w:val="004546CA"/>
    <w:rsid w:val="004557F3"/>
    <w:rsid w:val="00456D70"/>
    <w:rsid w:val="004576A6"/>
    <w:rsid w:val="00461336"/>
    <w:rsid w:val="00461A45"/>
    <w:rsid w:val="00463DC1"/>
    <w:rsid w:val="00475990"/>
    <w:rsid w:val="00477056"/>
    <w:rsid w:val="00477430"/>
    <w:rsid w:val="004807B7"/>
    <w:rsid w:val="00484CDD"/>
    <w:rsid w:val="00490BD3"/>
    <w:rsid w:val="00492154"/>
    <w:rsid w:val="00492773"/>
    <w:rsid w:val="00494D5D"/>
    <w:rsid w:val="00494F20"/>
    <w:rsid w:val="004956AE"/>
    <w:rsid w:val="0049592E"/>
    <w:rsid w:val="0049682F"/>
    <w:rsid w:val="00496ED3"/>
    <w:rsid w:val="004A09CD"/>
    <w:rsid w:val="004A21D2"/>
    <w:rsid w:val="004A4595"/>
    <w:rsid w:val="004A63D4"/>
    <w:rsid w:val="004B171A"/>
    <w:rsid w:val="004B2619"/>
    <w:rsid w:val="004B2B10"/>
    <w:rsid w:val="004B2F16"/>
    <w:rsid w:val="004B42AD"/>
    <w:rsid w:val="004B6262"/>
    <w:rsid w:val="004B6524"/>
    <w:rsid w:val="004C383A"/>
    <w:rsid w:val="004C432E"/>
    <w:rsid w:val="004C4469"/>
    <w:rsid w:val="004C45B8"/>
    <w:rsid w:val="004C5E5D"/>
    <w:rsid w:val="004D479A"/>
    <w:rsid w:val="004D575B"/>
    <w:rsid w:val="004E11BF"/>
    <w:rsid w:val="004E2437"/>
    <w:rsid w:val="004E369E"/>
    <w:rsid w:val="004E438C"/>
    <w:rsid w:val="004E4B18"/>
    <w:rsid w:val="004E76AF"/>
    <w:rsid w:val="004F097F"/>
    <w:rsid w:val="004F2E4B"/>
    <w:rsid w:val="004F514B"/>
    <w:rsid w:val="004F53D2"/>
    <w:rsid w:val="0050444A"/>
    <w:rsid w:val="00504E8B"/>
    <w:rsid w:val="00506417"/>
    <w:rsid w:val="00506B72"/>
    <w:rsid w:val="00507938"/>
    <w:rsid w:val="0051206E"/>
    <w:rsid w:val="0051331A"/>
    <w:rsid w:val="0052192A"/>
    <w:rsid w:val="005232E3"/>
    <w:rsid w:val="00527A0E"/>
    <w:rsid w:val="00527FF2"/>
    <w:rsid w:val="00533DF7"/>
    <w:rsid w:val="0053416F"/>
    <w:rsid w:val="00534B2C"/>
    <w:rsid w:val="00534FAF"/>
    <w:rsid w:val="00537196"/>
    <w:rsid w:val="00537562"/>
    <w:rsid w:val="005415A1"/>
    <w:rsid w:val="00542E41"/>
    <w:rsid w:val="0054335D"/>
    <w:rsid w:val="00545AD2"/>
    <w:rsid w:val="00547ABD"/>
    <w:rsid w:val="0055085E"/>
    <w:rsid w:val="00551688"/>
    <w:rsid w:val="00551EE2"/>
    <w:rsid w:val="005526D9"/>
    <w:rsid w:val="00552F8D"/>
    <w:rsid w:val="00553D57"/>
    <w:rsid w:val="00553F30"/>
    <w:rsid w:val="005542C4"/>
    <w:rsid w:val="00555583"/>
    <w:rsid w:val="00556F1C"/>
    <w:rsid w:val="005611DD"/>
    <w:rsid w:val="005612B7"/>
    <w:rsid w:val="0056271E"/>
    <w:rsid w:val="005628AC"/>
    <w:rsid w:val="00564349"/>
    <w:rsid w:val="00565D46"/>
    <w:rsid w:val="00565F1D"/>
    <w:rsid w:val="00565F29"/>
    <w:rsid w:val="00567197"/>
    <w:rsid w:val="0056725E"/>
    <w:rsid w:val="005704F2"/>
    <w:rsid w:val="00571BC4"/>
    <w:rsid w:val="00577CE0"/>
    <w:rsid w:val="00581442"/>
    <w:rsid w:val="005836B7"/>
    <w:rsid w:val="00583D59"/>
    <w:rsid w:val="00583FD5"/>
    <w:rsid w:val="0059060B"/>
    <w:rsid w:val="005926A8"/>
    <w:rsid w:val="00594DC1"/>
    <w:rsid w:val="00597506"/>
    <w:rsid w:val="005A234D"/>
    <w:rsid w:val="005A2B09"/>
    <w:rsid w:val="005A365A"/>
    <w:rsid w:val="005A4E06"/>
    <w:rsid w:val="005A7F88"/>
    <w:rsid w:val="005B07C8"/>
    <w:rsid w:val="005B22E0"/>
    <w:rsid w:val="005B5FD5"/>
    <w:rsid w:val="005B712D"/>
    <w:rsid w:val="005B786A"/>
    <w:rsid w:val="005B7931"/>
    <w:rsid w:val="005C0494"/>
    <w:rsid w:val="005C2AC6"/>
    <w:rsid w:val="005C6D93"/>
    <w:rsid w:val="005D0F27"/>
    <w:rsid w:val="005D48B4"/>
    <w:rsid w:val="005D5773"/>
    <w:rsid w:val="005D6193"/>
    <w:rsid w:val="005E49FA"/>
    <w:rsid w:val="005E5324"/>
    <w:rsid w:val="005E6890"/>
    <w:rsid w:val="005E7299"/>
    <w:rsid w:val="005F1C5D"/>
    <w:rsid w:val="005F2273"/>
    <w:rsid w:val="005F37CE"/>
    <w:rsid w:val="005F37FF"/>
    <w:rsid w:val="005F3EFE"/>
    <w:rsid w:val="005F76C7"/>
    <w:rsid w:val="00600233"/>
    <w:rsid w:val="00603A4E"/>
    <w:rsid w:val="00603A8E"/>
    <w:rsid w:val="00603E8C"/>
    <w:rsid w:val="00603ECE"/>
    <w:rsid w:val="00604529"/>
    <w:rsid w:val="00606A31"/>
    <w:rsid w:val="00607AE2"/>
    <w:rsid w:val="00607EE7"/>
    <w:rsid w:val="00611732"/>
    <w:rsid w:val="00611B53"/>
    <w:rsid w:val="00613C32"/>
    <w:rsid w:val="00614729"/>
    <w:rsid w:val="00614BA6"/>
    <w:rsid w:val="00615E75"/>
    <w:rsid w:val="00616109"/>
    <w:rsid w:val="0061697F"/>
    <w:rsid w:val="00617BE9"/>
    <w:rsid w:val="006213CB"/>
    <w:rsid w:val="00622F0E"/>
    <w:rsid w:val="006257A3"/>
    <w:rsid w:val="00626775"/>
    <w:rsid w:val="006310D5"/>
    <w:rsid w:val="006325E9"/>
    <w:rsid w:val="0063264D"/>
    <w:rsid w:val="0063367D"/>
    <w:rsid w:val="00634548"/>
    <w:rsid w:val="00635D0D"/>
    <w:rsid w:val="00636CAF"/>
    <w:rsid w:val="00637357"/>
    <w:rsid w:val="00637EDD"/>
    <w:rsid w:val="0064096D"/>
    <w:rsid w:val="00641AC2"/>
    <w:rsid w:val="00643EC1"/>
    <w:rsid w:val="0064461D"/>
    <w:rsid w:val="00645DB3"/>
    <w:rsid w:val="0064642B"/>
    <w:rsid w:val="00650993"/>
    <w:rsid w:val="00650F25"/>
    <w:rsid w:val="00651016"/>
    <w:rsid w:val="00651A07"/>
    <w:rsid w:val="006525D5"/>
    <w:rsid w:val="00652E2E"/>
    <w:rsid w:val="006551AE"/>
    <w:rsid w:val="006552E5"/>
    <w:rsid w:val="00656545"/>
    <w:rsid w:val="00657CFB"/>
    <w:rsid w:val="00660940"/>
    <w:rsid w:val="0066162E"/>
    <w:rsid w:val="00661AA8"/>
    <w:rsid w:val="00662410"/>
    <w:rsid w:val="00664D51"/>
    <w:rsid w:val="006650CA"/>
    <w:rsid w:val="006657CD"/>
    <w:rsid w:val="006662B3"/>
    <w:rsid w:val="00666641"/>
    <w:rsid w:val="00671C5D"/>
    <w:rsid w:val="0067216F"/>
    <w:rsid w:val="00672951"/>
    <w:rsid w:val="00672D34"/>
    <w:rsid w:val="00672DD3"/>
    <w:rsid w:val="00676A96"/>
    <w:rsid w:val="0068291E"/>
    <w:rsid w:val="00683562"/>
    <w:rsid w:val="006836B0"/>
    <w:rsid w:val="00683F4F"/>
    <w:rsid w:val="00684637"/>
    <w:rsid w:val="00684C6A"/>
    <w:rsid w:val="006855CA"/>
    <w:rsid w:val="00685811"/>
    <w:rsid w:val="00687FEE"/>
    <w:rsid w:val="00691760"/>
    <w:rsid w:val="0069405A"/>
    <w:rsid w:val="00694154"/>
    <w:rsid w:val="006946E3"/>
    <w:rsid w:val="006956E7"/>
    <w:rsid w:val="006969E0"/>
    <w:rsid w:val="00697A65"/>
    <w:rsid w:val="00697F56"/>
    <w:rsid w:val="006A0475"/>
    <w:rsid w:val="006A2DEB"/>
    <w:rsid w:val="006A4FB4"/>
    <w:rsid w:val="006A7C70"/>
    <w:rsid w:val="006B1045"/>
    <w:rsid w:val="006B1ED1"/>
    <w:rsid w:val="006B37CE"/>
    <w:rsid w:val="006B65A7"/>
    <w:rsid w:val="006B6A77"/>
    <w:rsid w:val="006B740C"/>
    <w:rsid w:val="006C0539"/>
    <w:rsid w:val="006C4442"/>
    <w:rsid w:val="006C63FA"/>
    <w:rsid w:val="006D25E9"/>
    <w:rsid w:val="006D2AAE"/>
    <w:rsid w:val="006D6471"/>
    <w:rsid w:val="006D686C"/>
    <w:rsid w:val="006D7B65"/>
    <w:rsid w:val="006E54E0"/>
    <w:rsid w:val="006E5D1D"/>
    <w:rsid w:val="006E703C"/>
    <w:rsid w:val="006E7A15"/>
    <w:rsid w:val="006E7A6C"/>
    <w:rsid w:val="006F035F"/>
    <w:rsid w:val="006F1950"/>
    <w:rsid w:val="006F2DE2"/>
    <w:rsid w:val="006F4BB7"/>
    <w:rsid w:val="006F50A6"/>
    <w:rsid w:val="006F565C"/>
    <w:rsid w:val="006F6F33"/>
    <w:rsid w:val="006F6FF2"/>
    <w:rsid w:val="006F71BE"/>
    <w:rsid w:val="007009D8"/>
    <w:rsid w:val="00700D69"/>
    <w:rsid w:val="00701A4D"/>
    <w:rsid w:val="00701AE5"/>
    <w:rsid w:val="00701B6D"/>
    <w:rsid w:val="00701B9A"/>
    <w:rsid w:val="007027EF"/>
    <w:rsid w:val="007031E3"/>
    <w:rsid w:val="00705384"/>
    <w:rsid w:val="00713240"/>
    <w:rsid w:val="0071402A"/>
    <w:rsid w:val="00715B6A"/>
    <w:rsid w:val="007163B4"/>
    <w:rsid w:val="007210BF"/>
    <w:rsid w:val="0072156C"/>
    <w:rsid w:val="00721FC5"/>
    <w:rsid w:val="00723379"/>
    <w:rsid w:val="0072406D"/>
    <w:rsid w:val="00724A21"/>
    <w:rsid w:val="00725C25"/>
    <w:rsid w:val="00725D70"/>
    <w:rsid w:val="00725DD5"/>
    <w:rsid w:val="00727018"/>
    <w:rsid w:val="00727478"/>
    <w:rsid w:val="00730244"/>
    <w:rsid w:val="00730FF8"/>
    <w:rsid w:val="00731E51"/>
    <w:rsid w:val="00732526"/>
    <w:rsid w:val="00736108"/>
    <w:rsid w:val="007362B5"/>
    <w:rsid w:val="007401B0"/>
    <w:rsid w:val="00740EFD"/>
    <w:rsid w:val="007415E1"/>
    <w:rsid w:val="00742496"/>
    <w:rsid w:val="007461DA"/>
    <w:rsid w:val="007509BA"/>
    <w:rsid w:val="00753897"/>
    <w:rsid w:val="0075478E"/>
    <w:rsid w:val="007548A6"/>
    <w:rsid w:val="00755C90"/>
    <w:rsid w:val="007566B0"/>
    <w:rsid w:val="00756787"/>
    <w:rsid w:val="0076216F"/>
    <w:rsid w:val="0076304F"/>
    <w:rsid w:val="007656EB"/>
    <w:rsid w:val="007664B4"/>
    <w:rsid w:val="0076693C"/>
    <w:rsid w:val="00770C3D"/>
    <w:rsid w:val="00772150"/>
    <w:rsid w:val="0077319C"/>
    <w:rsid w:val="007732C4"/>
    <w:rsid w:val="007737C3"/>
    <w:rsid w:val="00774045"/>
    <w:rsid w:val="00774219"/>
    <w:rsid w:val="00777352"/>
    <w:rsid w:val="00781A39"/>
    <w:rsid w:val="007836DB"/>
    <w:rsid w:val="007840C0"/>
    <w:rsid w:val="00786B98"/>
    <w:rsid w:val="00790307"/>
    <w:rsid w:val="00790CF3"/>
    <w:rsid w:val="00791C65"/>
    <w:rsid w:val="00791D54"/>
    <w:rsid w:val="00791E33"/>
    <w:rsid w:val="00795403"/>
    <w:rsid w:val="007977FB"/>
    <w:rsid w:val="007A1102"/>
    <w:rsid w:val="007A3EC7"/>
    <w:rsid w:val="007A51C1"/>
    <w:rsid w:val="007C0B3B"/>
    <w:rsid w:val="007C1BCE"/>
    <w:rsid w:val="007C52FA"/>
    <w:rsid w:val="007C67DB"/>
    <w:rsid w:val="007C7862"/>
    <w:rsid w:val="007D0658"/>
    <w:rsid w:val="007D1413"/>
    <w:rsid w:val="007D203B"/>
    <w:rsid w:val="007D4603"/>
    <w:rsid w:val="007D7DF7"/>
    <w:rsid w:val="007E0880"/>
    <w:rsid w:val="007E1D88"/>
    <w:rsid w:val="007E1FDB"/>
    <w:rsid w:val="007E24EA"/>
    <w:rsid w:val="007E78B2"/>
    <w:rsid w:val="007E7A57"/>
    <w:rsid w:val="007F221E"/>
    <w:rsid w:val="007F64F4"/>
    <w:rsid w:val="00800058"/>
    <w:rsid w:val="008001AC"/>
    <w:rsid w:val="0080064D"/>
    <w:rsid w:val="0080084C"/>
    <w:rsid w:val="00801393"/>
    <w:rsid w:val="00801B51"/>
    <w:rsid w:val="00801C96"/>
    <w:rsid w:val="00801FC7"/>
    <w:rsid w:val="00803E5A"/>
    <w:rsid w:val="00804180"/>
    <w:rsid w:val="008064EE"/>
    <w:rsid w:val="008106F6"/>
    <w:rsid w:val="00811197"/>
    <w:rsid w:val="00814401"/>
    <w:rsid w:val="0081464E"/>
    <w:rsid w:val="0081701C"/>
    <w:rsid w:val="0081769E"/>
    <w:rsid w:val="0082252B"/>
    <w:rsid w:val="0082256F"/>
    <w:rsid w:val="00825151"/>
    <w:rsid w:val="00827E68"/>
    <w:rsid w:val="00830773"/>
    <w:rsid w:val="00831241"/>
    <w:rsid w:val="00831EDA"/>
    <w:rsid w:val="00832246"/>
    <w:rsid w:val="00832554"/>
    <w:rsid w:val="008341B7"/>
    <w:rsid w:val="00834FC9"/>
    <w:rsid w:val="008353D2"/>
    <w:rsid w:val="00836739"/>
    <w:rsid w:val="008368F4"/>
    <w:rsid w:val="0083753B"/>
    <w:rsid w:val="00844427"/>
    <w:rsid w:val="008525B4"/>
    <w:rsid w:val="0085319A"/>
    <w:rsid w:val="00863E8E"/>
    <w:rsid w:val="00870A52"/>
    <w:rsid w:val="00870BE2"/>
    <w:rsid w:val="00870E8F"/>
    <w:rsid w:val="00871117"/>
    <w:rsid w:val="0087133E"/>
    <w:rsid w:val="008730B4"/>
    <w:rsid w:val="008741AB"/>
    <w:rsid w:val="00874559"/>
    <w:rsid w:val="00874CE6"/>
    <w:rsid w:val="00875CAB"/>
    <w:rsid w:val="00876195"/>
    <w:rsid w:val="00882DC0"/>
    <w:rsid w:val="00883683"/>
    <w:rsid w:val="0088401F"/>
    <w:rsid w:val="00885CC4"/>
    <w:rsid w:val="008876D3"/>
    <w:rsid w:val="00893029"/>
    <w:rsid w:val="008930ED"/>
    <w:rsid w:val="008934BF"/>
    <w:rsid w:val="008949C1"/>
    <w:rsid w:val="00895031"/>
    <w:rsid w:val="00895465"/>
    <w:rsid w:val="00896456"/>
    <w:rsid w:val="008977D8"/>
    <w:rsid w:val="008A045E"/>
    <w:rsid w:val="008A45F4"/>
    <w:rsid w:val="008A634E"/>
    <w:rsid w:val="008A7171"/>
    <w:rsid w:val="008A717D"/>
    <w:rsid w:val="008B23F0"/>
    <w:rsid w:val="008B39FB"/>
    <w:rsid w:val="008B414B"/>
    <w:rsid w:val="008B4315"/>
    <w:rsid w:val="008B5B40"/>
    <w:rsid w:val="008B5C2A"/>
    <w:rsid w:val="008B65FF"/>
    <w:rsid w:val="008C028E"/>
    <w:rsid w:val="008C3130"/>
    <w:rsid w:val="008C3F89"/>
    <w:rsid w:val="008C56CA"/>
    <w:rsid w:val="008C5FC5"/>
    <w:rsid w:val="008C6184"/>
    <w:rsid w:val="008C7188"/>
    <w:rsid w:val="008D05FA"/>
    <w:rsid w:val="008D14C0"/>
    <w:rsid w:val="008D60BC"/>
    <w:rsid w:val="008D651A"/>
    <w:rsid w:val="008D7CFE"/>
    <w:rsid w:val="008D7F8A"/>
    <w:rsid w:val="008E1A78"/>
    <w:rsid w:val="008E26DD"/>
    <w:rsid w:val="008E35A2"/>
    <w:rsid w:val="008E3ABB"/>
    <w:rsid w:val="008E4188"/>
    <w:rsid w:val="008E5346"/>
    <w:rsid w:val="008E5A70"/>
    <w:rsid w:val="008E60ED"/>
    <w:rsid w:val="008E6864"/>
    <w:rsid w:val="008E68B6"/>
    <w:rsid w:val="008E6E2E"/>
    <w:rsid w:val="008F0987"/>
    <w:rsid w:val="008F0C68"/>
    <w:rsid w:val="008F0F69"/>
    <w:rsid w:val="008F1A9F"/>
    <w:rsid w:val="008F1AEE"/>
    <w:rsid w:val="008F1C20"/>
    <w:rsid w:val="008F21FB"/>
    <w:rsid w:val="008F5EDD"/>
    <w:rsid w:val="008F7FC2"/>
    <w:rsid w:val="00901C68"/>
    <w:rsid w:val="00901C6F"/>
    <w:rsid w:val="00902F38"/>
    <w:rsid w:val="009073E5"/>
    <w:rsid w:val="00907B45"/>
    <w:rsid w:val="009114EF"/>
    <w:rsid w:val="009119CC"/>
    <w:rsid w:val="009141AE"/>
    <w:rsid w:val="00915A48"/>
    <w:rsid w:val="0091603F"/>
    <w:rsid w:val="0091707F"/>
    <w:rsid w:val="009177FC"/>
    <w:rsid w:val="009178A7"/>
    <w:rsid w:val="00920417"/>
    <w:rsid w:val="0092198A"/>
    <w:rsid w:val="00922649"/>
    <w:rsid w:val="00923D1F"/>
    <w:rsid w:val="009300B5"/>
    <w:rsid w:val="00930132"/>
    <w:rsid w:val="009306B8"/>
    <w:rsid w:val="00931943"/>
    <w:rsid w:val="00933809"/>
    <w:rsid w:val="00934AE5"/>
    <w:rsid w:val="00935EEE"/>
    <w:rsid w:val="00936030"/>
    <w:rsid w:val="009420C0"/>
    <w:rsid w:val="00943343"/>
    <w:rsid w:val="00951E7F"/>
    <w:rsid w:val="009521DD"/>
    <w:rsid w:val="00954F18"/>
    <w:rsid w:val="00955374"/>
    <w:rsid w:val="00963820"/>
    <w:rsid w:val="00966463"/>
    <w:rsid w:val="00966BBD"/>
    <w:rsid w:val="009678DA"/>
    <w:rsid w:val="009707A6"/>
    <w:rsid w:val="009711DF"/>
    <w:rsid w:val="00971949"/>
    <w:rsid w:val="00972F0F"/>
    <w:rsid w:val="00972FC6"/>
    <w:rsid w:val="009731FF"/>
    <w:rsid w:val="00974938"/>
    <w:rsid w:val="009753C0"/>
    <w:rsid w:val="00983317"/>
    <w:rsid w:val="0098333E"/>
    <w:rsid w:val="009848FF"/>
    <w:rsid w:val="0099498E"/>
    <w:rsid w:val="009A01CA"/>
    <w:rsid w:val="009A17E9"/>
    <w:rsid w:val="009A1EC6"/>
    <w:rsid w:val="009A1F84"/>
    <w:rsid w:val="009A2F88"/>
    <w:rsid w:val="009B1051"/>
    <w:rsid w:val="009B41CD"/>
    <w:rsid w:val="009B4376"/>
    <w:rsid w:val="009B47CC"/>
    <w:rsid w:val="009B58A0"/>
    <w:rsid w:val="009B64AD"/>
    <w:rsid w:val="009B6857"/>
    <w:rsid w:val="009B6A4A"/>
    <w:rsid w:val="009B77B7"/>
    <w:rsid w:val="009C06CD"/>
    <w:rsid w:val="009C15CE"/>
    <w:rsid w:val="009C50E7"/>
    <w:rsid w:val="009D09C2"/>
    <w:rsid w:val="009D11C9"/>
    <w:rsid w:val="009D2AA9"/>
    <w:rsid w:val="009D2D14"/>
    <w:rsid w:val="009D3E1C"/>
    <w:rsid w:val="009D73EB"/>
    <w:rsid w:val="009E0CC0"/>
    <w:rsid w:val="009E1E55"/>
    <w:rsid w:val="009E2F74"/>
    <w:rsid w:val="009E37CB"/>
    <w:rsid w:val="009E4614"/>
    <w:rsid w:val="009E4BD0"/>
    <w:rsid w:val="009E4DEA"/>
    <w:rsid w:val="009E7A44"/>
    <w:rsid w:val="009E7B68"/>
    <w:rsid w:val="009F0168"/>
    <w:rsid w:val="009F0AEC"/>
    <w:rsid w:val="009F32AF"/>
    <w:rsid w:val="00A001B2"/>
    <w:rsid w:val="00A00E8A"/>
    <w:rsid w:val="00A01470"/>
    <w:rsid w:val="00A059F8"/>
    <w:rsid w:val="00A0676B"/>
    <w:rsid w:val="00A12817"/>
    <w:rsid w:val="00A12AEF"/>
    <w:rsid w:val="00A131C1"/>
    <w:rsid w:val="00A15B7B"/>
    <w:rsid w:val="00A178C5"/>
    <w:rsid w:val="00A209F2"/>
    <w:rsid w:val="00A214C1"/>
    <w:rsid w:val="00A23AE8"/>
    <w:rsid w:val="00A23C11"/>
    <w:rsid w:val="00A24689"/>
    <w:rsid w:val="00A26627"/>
    <w:rsid w:val="00A30B9C"/>
    <w:rsid w:val="00A31C85"/>
    <w:rsid w:val="00A32225"/>
    <w:rsid w:val="00A3289D"/>
    <w:rsid w:val="00A3585F"/>
    <w:rsid w:val="00A361B5"/>
    <w:rsid w:val="00A37F63"/>
    <w:rsid w:val="00A40BBD"/>
    <w:rsid w:val="00A44C58"/>
    <w:rsid w:val="00A44D47"/>
    <w:rsid w:val="00A4516C"/>
    <w:rsid w:val="00A51330"/>
    <w:rsid w:val="00A5232D"/>
    <w:rsid w:val="00A52FB6"/>
    <w:rsid w:val="00A52FBD"/>
    <w:rsid w:val="00A53FB7"/>
    <w:rsid w:val="00A553E1"/>
    <w:rsid w:val="00A563DE"/>
    <w:rsid w:val="00A60796"/>
    <w:rsid w:val="00A60A79"/>
    <w:rsid w:val="00A6106A"/>
    <w:rsid w:val="00A658C6"/>
    <w:rsid w:val="00A658DE"/>
    <w:rsid w:val="00A672EF"/>
    <w:rsid w:val="00A67501"/>
    <w:rsid w:val="00A702B9"/>
    <w:rsid w:val="00A74870"/>
    <w:rsid w:val="00A751DF"/>
    <w:rsid w:val="00A75331"/>
    <w:rsid w:val="00A755D6"/>
    <w:rsid w:val="00A75BA1"/>
    <w:rsid w:val="00A82223"/>
    <w:rsid w:val="00A82C48"/>
    <w:rsid w:val="00A82F6B"/>
    <w:rsid w:val="00A860C7"/>
    <w:rsid w:val="00A863EE"/>
    <w:rsid w:val="00A865C1"/>
    <w:rsid w:val="00A86858"/>
    <w:rsid w:val="00A878B6"/>
    <w:rsid w:val="00AA2773"/>
    <w:rsid w:val="00AA6D48"/>
    <w:rsid w:val="00AB0D27"/>
    <w:rsid w:val="00AB3AB4"/>
    <w:rsid w:val="00AB3B4C"/>
    <w:rsid w:val="00AB4F21"/>
    <w:rsid w:val="00AB65AC"/>
    <w:rsid w:val="00AB7717"/>
    <w:rsid w:val="00AB79A4"/>
    <w:rsid w:val="00AC1329"/>
    <w:rsid w:val="00AC461B"/>
    <w:rsid w:val="00AC5750"/>
    <w:rsid w:val="00AC770A"/>
    <w:rsid w:val="00AC7AA9"/>
    <w:rsid w:val="00AC7D3C"/>
    <w:rsid w:val="00AD10F3"/>
    <w:rsid w:val="00AD123D"/>
    <w:rsid w:val="00AD27C8"/>
    <w:rsid w:val="00AD2E60"/>
    <w:rsid w:val="00AD2EB1"/>
    <w:rsid w:val="00AD77C5"/>
    <w:rsid w:val="00AE059A"/>
    <w:rsid w:val="00AE0FA9"/>
    <w:rsid w:val="00AE275E"/>
    <w:rsid w:val="00AE278B"/>
    <w:rsid w:val="00AE3D4D"/>
    <w:rsid w:val="00AE7001"/>
    <w:rsid w:val="00AF00C7"/>
    <w:rsid w:val="00AF2F2A"/>
    <w:rsid w:val="00AF3464"/>
    <w:rsid w:val="00AF36C2"/>
    <w:rsid w:val="00AF5441"/>
    <w:rsid w:val="00AF7229"/>
    <w:rsid w:val="00AF73C1"/>
    <w:rsid w:val="00AF757F"/>
    <w:rsid w:val="00B005A3"/>
    <w:rsid w:val="00B01C05"/>
    <w:rsid w:val="00B01F8F"/>
    <w:rsid w:val="00B02EF8"/>
    <w:rsid w:val="00B1066F"/>
    <w:rsid w:val="00B10D4D"/>
    <w:rsid w:val="00B11A00"/>
    <w:rsid w:val="00B1293C"/>
    <w:rsid w:val="00B14E0E"/>
    <w:rsid w:val="00B16F27"/>
    <w:rsid w:val="00B214E5"/>
    <w:rsid w:val="00B21EDA"/>
    <w:rsid w:val="00B24155"/>
    <w:rsid w:val="00B2548C"/>
    <w:rsid w:val="00B26BBF"/>
    <w:rsid w:val="00B30F66"/>
    <w:rsid w:val="00B3150E"/>
    <w:rsid w:val="00B32171"/>
    <w:rsid w:val="00B323CE"/>
    <w:rsid w:val="00B32EEB"/>
    <w:rsid w:val="00B33702"/>
    <w:rsid w:val="00B33CBB"/>
    <w:rsid w:val="00B40567"/>
    <w:rsid w:val="00B411D5"/>
    <w:rsid w:val="00B44319"/>
    <w:rsid w:val="00B466C3"/>
    <w:rsid w:val="00B51693"/>
    <w:rsid w:val="00B52572"/>
    <w:rsid w:val="00B52B9C"/>
    <w:rsid w:val="00B532F0"/>
    <w:rsid w:val="00B5385F"/>
    <w:rsid w:val="00B55044"/>
    <w:rsid w:val="00B55C69"/>
    <w:rsid w:val="00B55D04"/>
    <w:rsid w:val="00B61A1E"/>
    <w:rsid w:val="00B65499"/>
    <w:rsid w:val="00B6774D"/>
    <w:rsid w:val="00B67C44"/>
    <w:rsid w:val="00B70ABE"/>
    <w:rsid w:val="00B71405"/>
    <w:rsid w:val="00B71A13"/>
    <w:rsid w:val="00B729F9"/>
    <w:rsid w:val="00B8128D"/>
    <w:rsid w:val="00B812E9"/>
    <w:rsid w:val="00B81AF6"/>
    <w:rsid w:val="00B82645"/>
    <w:rsid w:val="00B838EB"/>
    <w:rsid w:val="00B85A33"/>
    <w:rsid w:val="00B863DE"/>
    <w:rsid w:val="00B86F9D"/>
    <w:rsid w:val="00B8728A"/>
    <w:rsid w:val="00B875CB"/>
    <w:rsid w:val="00B87633"/>
    <w:rsid w:val="00B878E8"/>
    <w:rsid w:val="00B87B87"/>
    <w:rsid w:val="00B91231"/>
    <w:rsid w:val="00BA04DB"/>
    <w:rsid w:val="00BA3C6B"/>
    <w:rsid w:val="00BA4046"/>
    <w:rsid w:val="00BA43C0"/>
    <w:rsid w:val="00BA535D"/>
    <w:rsid w:val="00BA57FA"/>
    <w:rsid w:val="00BA5C43"/>
    <w:rsid w:val="00BB0416"/>
    <w:rsid w:val="00BB0451"/>
    <w:rsid w:val="00BB07A2"/>
    <w:rsid w:val="00BB4825"/>
    <w:rsid w:val="00BB4A45"/>
    <w:rsid w:val="00BC124F"/>
    <w:rsid w:val="00BC2F5D"/>
    <w:rsid w:val="00BC4061"/>
    <w:rsid w:val="00BC715A"/>
    <w:rsid w:val="00BD076D"/>
    <w:rsid w:val="00BD0828"/>
    <w:rsid w:val="00BD092B"/>
    <w:rsid w:val="00BD122A"/>
    <w:rsid w:val="00BD36CD"/>
    <w:rsid w:val="00BD5FD5"/>
    <w:rsid w:val="00BD6C8A"/>
    <w:rsid w:val="00BE01D0"/>
    <w:rsid w:val="00BE117E"/>
    <w:rsid w:val="00BE4360"/>
    <w:rsid w:val="00BE4618"/>
    <w:rsid w:val="00BE6B52"/>
    <w:rsid w:val="00BE7B37"/>
    <w:rsid w:val="00BF0526"/>
    <w:rsid w:val="00BF0882"/>
    <w:rsid w:val="00BF1B50"/>
    <w:rsid w:val="00BF2960"/>
    <w:rsid w:val="00C0204B"/>
    <w:rsid w:val="00C03B07"/>
    <w:rsid w:val="00C05492"/>
    <w:rsid w:val="00C06880"/>
    <w:rsid w:val="00C074D0"/>
    <w:rsid w:val="00C07BB1"/>
    <w:rsid w:val="00C11289"/>
    <w:rsid w:val="00C12EF0"/>
    <w:rsid w:val="00C13310"/>
    <w:rsid w:val="00C159D7"/>
    <w:rsid w:val="00C15E25"/>
    <w:rsid w:val="00C2030F"/>
    <w:rsid w:val="00C21EB0"/>
    <w:rsid w:val="00C2351C"/>
    <w:rsid w:val="00C23C02"/>
    <w:rsid w:val="00C24600"/>
    <w:rsid w:val="00C25A9D"/>
    <w:rsid w:val="00C26A10"/>
    <w:rsid w:val="00C26C0F"/>
    <w:rsid w:val="00C322DC"/>
    <w:rsid w:val="00C3326E"/>
    <w:rsid w:val="00C35A75"/>
    <w:rsid w:val="00C36749"/>
    <w:rsid w:val="00C37BD2"/>
    <w:rsid w:val="00C40C08"/>
    <w:rsid w:val="00C456F1"/>
    <w:rsid w:val="00C46D77"/>
    <w:rsid w:val="00C46E05"/>
    <w:rsid w:val="00C47DA6"/>
    <w:rsid w:val="00C5168B"/>
    <w:rsid w:val="00C5190C"/>
    <w:rsid w:val="00C52377"/>
    <w:rsid w:val="00C60395"/>
    <w:rsid w:val="00C605DE"/>
    <w:rsid w:val="00C6282A"/>
    <w:rsid w:val="00C62FFA"/>
    <w:rsid w:val="00C6479E"/>
    <w:rsid w:val="00C657E7"/>
    <w:rsid w:val="00C65D01"/>
    <w:rsid w:val="00C6757C"/>
    <w:rsid w:val="00C675F7"/>
    <w:rsid w:val="00C71F25"/>
    <w:rsid w:val="00C735CE"/>
    <w:rsid w:val="00C767C6"/>
    <w:rsid w:val="00C76F7B"/>
    <w:rsid w:val="00C770D8"/>
    <w:rsid w:val="00C8087D"/>
    <w:rsid w:val="00C82D64"/>
    <w:rsid w:val="00C84940"/>
    <w:rsid w:val="00C8611E"/>
    <w:rsid w:val="00C8642A"/>
    <w:rsid w:val="00C90B35"/>
    <w:rsid w:val="00C929E3"/>
    <w:rsid w:val="00C92E83"/>
    <w:rsid w:val="00C93188"/>
    <w:rsid w:val="00C939EE"/>
    <w:rsid w:val="00C94175"/>
    <w:rsid w:val="00C946BB"/>
    <w:rsid w:val="00C965B3"/>
    <w:rsid w:val="00C97C13"/>
    <w:rsid w:val="00CA00C9"/>
    <w:rsid w:val="00CA128A"/>
    <w:rsid w:val="00CA13E7"/>
    <w:rsid w:val="00CA4D85"/>
    <w:rsid w:val="00CA5613"/>
    <w:rsid w:val="00CA7FAB"/>
    <w:rsid w:val="00CB02C0"/>
    <w:rsid w:val="00CB0761"/>
    <w:rsid w:val="00CB0981"/>
    <w:rsid w:val="00CB09B8"/>
    <w:rsid w:val="00CB1BE8"/>
    <w:rsid w:val="00CB3104"/>
    <w:rsid w:val="00CB3202"/>
    <w:rsid w:val="00CB4D50"/>
    <w:rsid w:val="00CB6B70"/>
    <w:rsid w:val="00CB77EF"/>
    <w:rsid w:val="00CB7810"/>
    <w:rsid w:val="00CC3A80"/>
    <w:rsid w:val="00CC3D0F"/>
    <w:rsid w:val="00CC438A"/>
    <w:rsid w:val="00CC6AB3"/>
    <w:rsid w:val="00CC6D03"/>
    <w:rsid w:val="00CD0D5F"/>
    <w:rsid w:val="00CD1BA3"/>
    <w:rsid w:val="00CD4B65"/>
    <w:rsid w:val="00CD6B9D"/>
    <w:rsid w:val="00CD71B3"/>
    <w:rsid w:val="00CE0964"/>
    <w:rsid w:val="00CE133A"/>
    <w:rsid w:val="00CE18EA"/>
    <w:rsid w:val="00CE2467"/>
    <w:rsid w:val="00CE3AAD"/>
    <w:rsid w:val="00CE47D1"/>
    <w:rsid w:val="00CE62F8"/>
    <w:rsid w:val="00CF2DBF"/>
    <w:rsid w:val="00CF4CF2"/>
    <w:rsid w:val="00CF6245"/>
    <w:rsid w:val="00D005D7"/>
    <w:rsid w:val="00D00D7B"/>
    <w:rsid w:val="00D03CC8"/>
    <w:rsid w:val="00D048B3"/>
    <w:rsid w:val="00D04C25"/>
    <w:rsid w:val="00D06D12"/>
    <w:rsid w:val="00D10854"/>
    <w:rsid w:val="00D11839"/>
    <w:rsid w:val="00D11AC7"/>
    <w:rsid w:val="00D120C6"/>
    <w:rsid w:val="00D12BB9"/>
    <w:rsid w:val="00D139E4"/>
    <w:rsid w:val="00D14324"/>
    <w:rsid w:val="00D21D25"/>
    <w:rsid w:val="00D21D4C"/>
    <w:rsid w:val="00D22899"/>
    <w:rsid w:val="00D25F23"/>
    <w:rsid w:val="00D26375"/>
    <w:rsid w:val="00D26FD9"/>
    <w:rsid w:val="00D30C3B"/>
    <w:rsid w:val="00D3125A"/>
    <w:rsid w:val="00D31D3D"/>
    <w:rsid w:val="00D35403"/>
    <w:rsid w:val="00D36C5C"/>
    <w:rsid w:val="00D37FB7"/>
    <w:rsid w:val="00D43AFA"/>
    <w:rsid w:val="00D46CFE"/>
    <w:rsid w:val="00D46DD5"/>
    <w:rsid w:val="00D50027"/>
    <w:rsid w:val="00D50478"/>
    <w:rsid w:val="00D53E4B"/>
    <w:rsid w:val="00D544A3"/>
    <w:rsid w:val="00D5496D"/>
    <w:rsid w:val="00D65D25"/>
    <w:rsid w:val="00D708F5"/>
    <w:rsid w:val="00D70947"/>
    <w:rsid w:val="00D73D6E"/>
    <w:rsid w:val="00D73FAA"/>
    <w:rsid w:val="00D81595"/>
    <w:rsid w:val="00D8283F"/>
    <w:rsid w:val="00D82CD0"/>
    <w:rsid w:val="00D8430A"/>
    <w:rsid w:val="00D86C16"/>
    <w:rsid w:val="00D8767D"/>
    <w:rsid w:val="00D91F0D"/>
    <w:rsid w:val="00D92D1E"/>
    <w:rsid w:val="00D96C88"/>
    <w:rsid w:val="00DA24DD"/>
    <w:rsid w:val="00DA4549"/>
    <w:rsid w:val="00DA7EE0"/>
    <w:rsid w:val="00DB1DAC"/>
    <w:rsid w:val="00DB27F4"/>
    <w:rsid w:val="00DC0135"/>
    <w:rsid w:val="00DC0800"/>
    <w:rsid w:val="00DC1898"/>
    <w:rsid w:val="00DC1ABF"/>
    <w:rsid w:val="00DC2470"/>
    <w:rsid w:val="00DC24C5"/>
    <w:rsid w:val="00DC51CF"/>
    <w:rsid w:val="00DC5C92"/>
    <w:rsid w:val="00DC79E2"/>
    <w:rsid w:val="00DD09BC"/>
    <w:rsid w:val="00DD288B"/>
    <w:rsid w:val="00DD3D38"/>
    <w:rsid w:val="00DD3D66"/>
    <w:rsid w:val="00DD5695"/>
    <w:rsid w:val="00DD63E0"/>
    <w:rsid w:val="00DD69E9"/>
    <w:rsid w:val="00DE0846"/>
    <w:rsid w:val="00DE2353"/>
    <w:rsid w:val="00DE29BD"/>
    <w:rsid w:val="00DE3935"/>
    <w:rsid w:val="00DE521F"/>
    <w:rsid w:val="00DF27D7"/>
    <w:rsid w:val="00DF4EEA"/>
    <w:rsid w:val="00DF562D"/>
    <w:rsid w:val="00E003CE"/>
    <w:rsid w:val="00E024A9"/>
    <w:rsid w:val="00E02B05"/>
    <w:rsid w:val="00E03159"/>
    <w:rsid w:val="00E039D0"/>
    <w:rsid w:val="00E04754"/>
    <w:rsid w:val="00E117AE"/>
    <w:rsid w:val="00E11858"/>
    <w:rsid w:val="00E11952"/>
    <w:rsid w:val="00E146DF"/>
    <w:rsid w:val="00E14DC6"/>
    <w:rsid w:val="00E15E46"/>
    <w:rsid w:val="00E16772"/>
    <w:rsid w:val="00E17662"/>
    <w:rsid w:val="00E17761"/>
    <w:rsid w:val="00E213B0"/>
    <w:rsid w:val="00E2308A"/>
    <w:rsid w:val="00E262C8"/>
    <w:rsid w:val="00E26545"/>
    <w:rsid w:val="00E26934"/>
    <w:rsid w:val="00E26BC5"/>
    <w:rsid w:val="00E30A8F"/>
    <w:rsid w:val="00E33203"/>
    <w:rsid w:val="00E337C4"/>
    <w:rsid w:val="00E3452A"/>
    <w:rsid w:val="00E35289"/>
    <w:rsid w:val="00E35645"/>
    <w:rsid w:val="00E36205"/>
    <w:rsid w:val="00E372B4"/>
    <w:rsid w:val="00E37A23"/>
    <w:rsid w:val="00E42081"/>
    <w:rsid w:val="00E420E6"/>
    <w:rsid w:val="00E45C9B"/>
    <w:rsid w:val="00E45F94"/>
    <w:rsid w:val="00E462ED"/>
    <w:rsid w:val="00E46EB4"/>
    <w:rsid w:val="00E4771D"/>
    <w:rsid w:val="00E5110B"/>
    <w:rsid w:val="00E51FF4"/>
    <w:rsid w:val="00E539DE"/>
    <w:rsid w:val="00E53A08"/>
    <w:rsid w:val="00E53B11"/>
    <w:rsid w:val="00E56675"/>
    <w:rsid w:val="00E60E20"/>
    <w:rsid w:val="00E61049"/>
    <w:rsid w:val="00E64713"/>
    <w:rsid w:val="00E64751"/>
    <w:rsid w:val="00E65E6F"/>
    <w:rsid w:val="00E66E52"/>
    <w:rsid w:val="00E74709"/>
    <w:rsid w:val="00E7552D"/>
    <w:rsid w:val="00E75B9E"/>
    <w:rsid w:val="00E83AEE"/>
    <w:rsid w:val="00E8624F"/>
    <w:rsid w:val="00E8667E"/>
    <w:rsid w:val="00E872CB"/>
    <w:rsid w:val="00E875FD"/>
    <w:rsid w:val="00E904D9"/>
    <w:rsid w:val="00E90B01"/>
    <w:rsid w:val="00E92323"/>
    <w:rsid w:val="00E92CD4"/>
    <w:rsid w:val="00E930CA"/>
    <w:rsid w:val="00E936D1"/>
    <w:rsid w:val="00E9518E"/>
    <w:rsid w:val="00E95778"/>
    <w:rsid w:val="00E9654F"/>
    <w:rsid w:val="00EA3C78"/>
    <w:rsid w:val="00EB003C"/>
    <w:rsid w:val="00EB026B"/>
    <w:rsid w:val="00EB148F"/>
    <w:rsid w:val="00EB237C"/>
    <w:rsid w:val="00EB33C8"/>
    <w:rsid w:val="00EB4453"/>
    <w:rsid w:val="00EB7027"/>
    <w:rsid w:val="00EC1056"/>
    <w:rsid w:val="00EC36B1"/>
    <w:rsid w:val="00EC71D9"/>
    <w:rsid w:val="00EC781F"/>
    <w:rsid w:val="00EC7E8D"/>
    <w:rsid w:val="00ED348F"/>
    <w:rsid w:val="00ED54D6"/>
    <w:rsid w:val="00EE5A96"/>
    <w:rsid w:val="00EE5C3D"/>
    <w:rsid w:val="00EE5F3C"/>
    <w:rsid w:val="00EE62D5"/>
    <w:rsid w:val="00EF0567"/>
    <w:rsid w:val="00EF22B7"/>
    <w:rsid w:val="00EF24F1"/>
    <w:rsid w:val="00EF34C8"/>
    <w:rsid w:val="00EF5A2B"/>
    <w:rsid w:val="00EF5D9F"/>
    <w:rsid w:val="00EF6D62"/>
    <w:rsid w:val="00F005C2"/>
    <w:rsid w:val="00F0282C"/>
    <w:rsid w:val="00F02D6C"/>
    <w:rsid w:val="00F03D07"/>
    <w:rsid w:val="00F051F3"/>
    <w:rsid w:val="00F06D21"/>
    <w:rsid w:val="00F0749A"/>
    <w:rsid w:val="00F120A7"/>
    <w:rsid w:val="00F139C1"/>
    <w:rsid w:val="00F1446D"/>
    <w:rsid w:val="00F21F9B"/>
    <w:rsid w:val="00F23CB8"/>
    <w:rsid w:val="00F243C2"/>
    <w:rsid w:val="00F30051"/>
    <w:rsid w:val="00F31E6D"/>
    <w:rsid w:val="00F321E5"/>
    <w:rsid w:val="00F33EB7"/>
    <w:rsid w:val="00F34B23"/>
    <w:rsid w:val="00F35082"/>
    <w:rsid w:val="00F36687"/>
    <w:rsid w:val="00F37B90"/>
    <w:rsid w:val="00F403D9"/>
    <w:rsid w:val="00F41B9C"/>
    <w:rsid w:val="00F445DD"/>
    <w:rsid w:val="00F44B77"/>
    <w:rsid w:val="00F46789"/>
    <w:rsid w:val="00F47357"/>
    <w:rsid w:val="00F4772E"/>
    <w:rsid w:val="00F50E20"/>
    <w:rsid w:val="00F52075"/>
    <w:rsid w:val="00F525E6"/>
    <w:rsid w:val="00F555C1"/>
    <w:rsid w:val="00F57DFD"/>
    <w:rsid w:val="00F60139"/>
    <w:rsid w:val="00F609C6"/>
    <w:rsid w:val="00F62AF6"/>
    <w:rsid w:val="00F62EFD"/>
    <w:rsid w:val="00F62F0B"/>
    <w:rsid w:val="00F63D59"/>
    <w:rsid w:val="00F6405A"/>
    <w:rsid w:val="00F653C1"/>
    <w:rsid w:val="00F6550B"/>
    <w:rsid w:val="00F65D9D"/>
    <w:rsid w:val="00F67BFF"/>
    <w:rsid w:val="00F71EE2"/>
    <w:rsid w:val="00F72D47"/>
    <w:rsid w:val="00F75056"/>
    <w:rsid w:val="00F75DDA"/>
    <w:rsid w:val="00F76CDB"/>
    <w:rsid w:val="00F80347"/>
    <w:rsid w:val="00F81062"/>
    <w:rsid w:val="00F81879"/>
    <w:rsid w:val="00F82409"/>
    <w:rsid w:val="00F84EFF"/>
    <w:rsid w:val="00F8766D"/>
    <w:rsid w:val="00F91158"/>
    <w:rsid w:val="00F946C8"/>
    <w:rsid w:val="00F94C4A"/>
    <w:rsid w:val="00F96D65"/>
    <w:rsid w:val="00F97749"/>
    <w:rsid w:val="00FA1383"/>
    <w:rsid w:val="00FA143A"/>
    <w:rsid w:val="00FA2EB5"/>
    <w:rsid w:val="00FA3025"/>
    <w:rsid w:val="00FA40AA"/>
    <w:rsid w:val="00FA4276"/>
    <w:rsid w:val="00FA6914"/>
    <w:rsid w:val="00FA7E23"/>
    <w:rsid w:val="00FB052E"/>
    <w:rsid w:val="00FB0FCE"/>
    <w:rsid w:val="00FB41BE"/>
    <w:rsid w:val="00FB683B"/>
    <w:rsid w:val="00FC05BF"/>
    <w:rsid w:val="00FC06C0"/>
    <w:rsid w:val="00FC27AB"/>
    <w:rsid w:val="00FC2837"/>
    <w:rsid w:val="00FC2A45"/>
    <w:rsid w:val="00FC4D45"/>
    <w:rsid w:val="00FC71D4"/>
    <w:rsid w:val="00FD022D"/>
    <w:rsid w:val="00FD1345"/>
    <w:rsid w:val="00FD5FC8"/>
    <w:rsid w:val="00FE01E5"/>
    <w:rsid w:val="00FE0B19"/>
    <w:rsid w:val="00FE1A33"/>
    <w:rsid w:val="00FE1B8F"/>
    <w:rsid w:val="00FE2DBD"/>
    <w:rsid w:val="00FE3309"/>
    <w:rsid w:val="00FE47F4"/>
    <w:rsid w:val="00FE52AD"/>
    <w:rsid w:val="00FE585C"/>
    <w:rsid w:val="00FE6ED0"/>
    <w:rsid w:val="00FE7D29"/>
    <w:rsid w:val="00FF1B1D"/>
    <w:rsid w:val="00FF1C8C"/>
    <w:rsid w:val="00FF25FD"/>
    <w:rsid w:val="00FF3AB9"/>
    <w:rsid w:val="00FF3B08"/>
    <w:rsid w:val="00FF5FE4"/>
    <w:rsid w:val="044C779C"/>
    <w:rsid w:val="06AF5E18"/>
    <w:rsid w:val="0F6FA62D"/>
    <w:rsid w:val="0FB12559"/>
    <w:rsid w:val="163801AE"/>
    <w:rsid w:val="1FF78318"/>
    <w:rsid w:val="27CD37D2"/>
    <w:rsid w:val="29F562E5"/>
    <w:rsid w:val="2B703418"/>
    <w:rsid w:val="3F78307E"/>
    <w:rsid w:val="3FE6618B"/>
    <w:rsid w:val="3FFF95C3"/>
    <w:rsid w:val="41411DD9"/>
    <w:rsid w:val="4DFD7558"/>
    <w:rsid w:val="5FFF0D0F"/>
    <w:rsid w:val="67A81131"/>
    <w:rsid w:val="6BDAD74A"/>
    <w:rsid w:val="6FED06F9"/>
    <w:rsid w:val="7AD9F24B"/>
    <w:rsid w:val="7C8A951B"/>
    <w:rsid w:val="7CF5F10C"/>
    <w:rsid w:val="7F9EFB12"/>
    <w:rsid w:val="7FDF92AB"/>
    <w:rsid w:val="7FE5A10D"/>
    <w:rsid w:val="9F7B9BC1"/>
    <w:rsid w:val="C77DC5D3"/>
    <w:rsid w:val="EED7E6C0"/>
    <w:rsid w:val="EFFFD9C7"/>
    <w:rsid w:val="F5F967C2"/>
    <w:rsid w:val="F7FDE497"/>
    <w:rsid w:val="F7FFCA25"/>
    <w:rsid w:val="FBAB6A19"/>
    <w:rsid w:val="FBF71059"/>
    <w:rsid w:val="FBFEC241"/>
    <w:rsid w:val="FCBF5CF0"/>
    <w:rsid w:val="FEF7831D"/>
    <w:rsid w:val="FF4A36CA"/>
    <w:rsid w:val="FFDC2AB2"/>
    <w:rsid w:val="FFF36E2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iPriority="99"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paragraph" w:styleId="2">
    <w:name w:val="heading 1"/>
    <w:basedOn w:val="1"/>
    <w:next w:val="1"/>
    <w:link w:val="35"/>
    <w:qFormat/>
    <w:uiPriority w:val="0"/>
    <w:pPr>
      <w:keepNext/>
      <w:keepLines/>
      <w:spacing w:before="340" w:after="330" w:line="578" w:lineRule="atLeast"/>
      <w:outlineLvl w:val="0"/>
    </w:pPr>
    <w:rPr>
      <w:b/>
      <w:bCs/>
      <w:kern w:val="44"/>
      <w:sz w:val="44"/>
      <w:szCs w:val="44"/>
    </w:rPr>
  </w:style>
  <w:style w:type="paragraph" w:styleId="3">
    <w:name w:val="heading 3"/>
    <w:basedOn w:val="1"/>
    <w:next w:val="1"/>
    <w:link w:val="47"/>
    <w:semiHidden/>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21">
    <w:name w:val="Default Paragraph Font"/>
    <w:semiHidden/>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djustRightInd/>
      <w:spacing w:line="240" w:lineRule="auto"/>
      <w:ind w:firstLine="420"/>
      <w:textAlignment w:val="auto"/>
    </w:pPr>
    <w:rPr>
      <w:kern w:val="2"/>
      <w:szCs w:val="21"/>
    </w:rPr>
  </w:style>
  <w:style w:type="paragraph" w:styleId="5">
    <w:name w:val="Document Map"/>
    <w:basedOn w:val="1"/>
    <w:link w:val="36"/>
    <w:qFormat/>
    <w:uiPriority w:val="0"/>
    <w:rPr>
      <w:rFonts w:ascii="宋体"/>
      <w:sz w:val="18"/>
      <w:szCs w:val="18"/>
    </w:rPr>
  </w:style>
  <w:style w:type="paragraph" w:styleId="6">
    <w:name w:val="annotation text"/>
    <w:basedOn w:val="1"/>
    <w:link w:val="45"/>
    <w:qFormat/>
    <w:uiPriority w:val="0"/>
    <w:pPr>
      <w:jc w:val="left"/>
    </w:pPr>
  </w:style>
  <w:style w:type="paragraph" w:styleId="7">
    <w:name w:val="Body Text"/>
    <w:basedOn w:val="1"/>
    <w:link w:val="49"/>
    <w:qFormat/>
    <w:uiPriority w:val="0"/>
    <w:pPr>
      <w:spacing w:after="120" w:afterLines="0" w:afterAutospacing="0"/>
    </w:pPr>
  </w:style>
  <w:style w:type="paragraph" w:styleId="8">
    <w:name w:val="Body Text Indent"/>
    <w:basedOn w:val="1"/>
    <w:link w:val="39"/>
    <w:qFormat/>
    <w:uiPriority w:val="0"/>
    <w:pPr>
      <w:spacing w:after="120"/>
      <w:ind w:left="420" w:leftChars="200"/>
    </w:pPr>
  </w:style>
  <w:style w:type="paragraph" w:styleId="9">
    <w:name w:val="Plain Text"/>
    <w:basedOn w:val="1"/>
    <w:link w:val="40"/>
    <w:qFormat/>
    <w:uiPriority w:val="0"/>
    <w:pPr>
      <w:adjustRightInd/>
      <w:spacing w:line="240" w:lineRule="auto"/>
      <w:textAlignment w:val="auto"/>
    </w:pPr>
    <w:rPr>
      <w:rFonts w:ascii="宋体" w:hAnsi="Courier New"/>
      <w:kern w:val="2"/>
    </w:rPr>
  </w:style>
  <w:style w:type="paragraph" w:styleId="10">
    <w:name w:val="Date"/>
    <w:basedOn w:val="1"/>
    <w:next w:val="1"/>
    <w:link w:val="51"/>
    <w:qFormat/>
    <w:uiPriority w:val="0"/>
    <w:pPr>
      <w:ind w:left="100" w:leftChars="2500"/>
    </w:pPr>
  </w:style>
  <w:style w:type="paragraph" w:styleId="11">
    <w:name w:val="Body Text Indent 2"/>
    <w:basedOn w:val="1"/>
    <w:link w:val="43"/>
    <w:qFormat/>
    <w:uiPriority w:val="0"/>
    <w:pPr>
      <w:adjustRightInd/>
      <w:spacing w:line="440" w:lineRule="exact"/>
      <w:ind w:firstLine="480"/>
      <w:textAlignment w:val="auto"/>
      <w:outlineLvl w:val="0"/>
    </w:pPr>
    <w:rPr>
      <w:rFonts w:ascii="宋体" w:hAnsi="宋体"/>
      <w:kern w:val="2"/>
      <w:szCs w:val="24"/>
    </w:rPr>
  </w:style>
  <w:style w:type="paragraph" w:styleId="12">
    <w:name w:val="Balloon Text"/>
    <w:basedOn w:val="1"/>
    <w:link w:val="38"/>
    <w:qFormat/>
    <w:uiPriority w:val="0"/>
    <w:pPr>
      <w:spacing w:line="240" w:lineRule="auto"/>
    </w:pPr>
    <w:rPr>
      <w:sz w:val="18"/>
      <w:szCs w:val="18"/>
    </w:rPr>
  </w:style>
  <w:style w:type="paragraph" w:styleId="13">
    <w:name w:val="footer"/>
    <w:basedOn w:val="1"/>
    <w:link w:val="50"/>
    <w:qFormat/>
    <w:uiPriority w:val="99"/>
    <w:pPr>
      <w:tabs>
        <w:tab w:val="center" w:pos="4153"/>
        <w:tab w:val="right" w:pos="8306"/>
      </w:tabs>
      <w:snapToGrid w:val="0"/>
      <w:spacing w:line="240" w:lineRule="atLeast"/>
      <w:jc w:val="left"/>
    </w:pPr>
    <w:rPr>
      <w:sz w:val="18"/>
      <w:szCs w:val="18"/>
    </w:rPr>
  </w:style>
  <w:style w:type="paragraph" w:styleId="14">
    <w:name w:val="header"/>
    <w:basedOn w:val="1"/>
    <w:link w:val="52"/>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5">
    <w:name w:val="Subtitle"/>
    <w:basedOn w:val="1"/>
    <w:next w:val="1"/>
    <w:link w:val="42"/>
    <w:qFormat/>
    <w:uiPriority w:val="0"/>
    <w:pPr>
      <w:spacing w:before="240" w:after="60"/>
      <w:jc w:val="center"/>
      <w:outlineLvl w:val="1"/>
    </w:pPr>
    <w:rPr>
      <w:rFonts w:ascii="Cambria" w:hAnsi="Cambria"/>
      <w:b/>
      <w:bCs/>
      <w:kern w:val="28"/>
      <w:sz w:val="32"/>
      <w:szCs w:val="32"/>
    </w:rPr>
  </w:style>
  <w:style w:type="paragraph" w:styleId="16">
    <w:name w:val="footnote text"/>
    <w:basedOn w:val="1"/>
    <w:link w:val="46"/>
    <w:qFormat/>
    <w:uiPriority w:val="0"/>
    <w:pPr>
      <w:snapToGrid w:val="0"/>
      <w:jc w:val="left"/>
    </w:pPr>
    <w:rPr>
      <w:sz w:val="18"/>
      <w:szCs w:val="18"/>
    </w:rPr>
  </w:style>
  <w:style w:type="paragraph" w:styleId="17">
    <w:name w:val="Body Text 2"/>
    <w:basedOn w:val="1"/>
    <w:link w:val="44"/>
    <w:unhideWhenUsed/>
    <w:qFormat/>
    <w:uiPriority w:val="99"/>
    <w:pPr>
      <w:spacing w:after="120" w:line="480" w:lineRule="auto"/>
    </w:pPr>
  </w:style>
  <w:style w:type="paragraph" w:styleId="18">
    <w:name w:val="Title"/>
    <w:basedOn w:val="1"/>
    <w:next w:val="1"/>
    <w:link w:val="34"/>
    <w:qFormat/>
    <w:uiPriority w:val="0"/>
    <w:pPr>
      <w:spacing w:before="240" w:after="60"/>
      <w:jc w:val="center"/>
      <w:outlineLvl w:val="0"/>
    </w:pPr>
    <w:rPr>
      <w:rFonts w:ascii="Cambria" w:hAnsi="Cambria"/>
      <w:b/>
      <w:bCs/>
      <w:sz w:val="32"/>
      <w:szCs w:val="32"/>
    </w:rPr>
  </w:style>
  <w:style w:type="table" w:styleId="20">
    <w:name w:val="Table Grid"/>
    <w:basedOn w:val="19"/>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2">
    <w:name w:val="page number"/>
    <w:basedOn w:val="21"/>
    <w:qFormat/>
    <w:uiPriority w:val="0"/>
  </w:style>
  <w:style w:type="character" w:styleId="23">
    <w:name w:val="FollowedHyperlink"/>
    <w:basedOn w:val="21"/>
    <w:qFormat/>
    <w:uiPriority w:val="0"/>
    <w:rPr>
      <w:color w:val="954F72"/>
      <w:u w:val="single"/>
    </w:rPr>
  </w:style>
  <w:style w:type="character" w:styleId="24">
    <w:name w:val="Hyperlink"/>
    <w:qFormat/>
    <w:uiPriority w:val="0"/>
    <w:rPr>
      <w:color w:val="0000FF"/>
      <w:u w:val="single"/>
    </w:rPr>
  </w:style>
  <w:style w:type="character" w:styleId="25">
    <w:name w:val="annotation reference"/>
    <w:qFormat/>
    <w:uiPriority w:val="0"/>
    <w:rPr>
      <w:sz w:val="21"/>
      <w:szCs w:val="21"/>
    </w:rPr>
  </w:style>
  <w:style w:type="character" w:styleId="26">
    <w:name w:val="footnote reference"/>
    <w:qFormat/>
    <w:uiPriority w:val="0"/>
    <w:rPr>
      <w:vertAlign w:val="superscript"/>
    </w:rPr>
  </w:style>
  <w:style w:type="paragraph" w:customStyle="1" w:styleId="27">
    <w:name w:val="MTDisplayEquation"/>
    <w:basedOn w:val="1"/>
    <w:qFormat/>
    <w:uiPriority w:val="0"/>
    <w:pPr>
      <w:widowControl/>
      <w:tabs>
        <w:tab w:val="center" w:pos="4320"/>
        <w:tab w:val="right" w:pos="8640"/>
      </w:tabs>
      <w:adjustRightInd/>
      <w:spacing w:line="240" w:lineRule="atLeast"/>
      <w:ind w:firstLine="576"/>
      <w:textAlignment w:val="auto"/>
    </w:pPr>
    <w:rPr>
      <w:sz w:val="22"/>
    </w:rPr>
  </w:style>
  <w:style w:type="paragraph" w:customStyle="1" w:styleId="28">
    <w:name w:val="正文缩进2"/>
    <w:basedOn w:val="1"/>
    <w:qFormat/>
    <w:uiPriority w:val="0"/>
    <w:pPr>
      <w:adjustRightInd/>
      <w:spacing w:line="500" w:lineRule="atLeast"/>
      <w:ind w:firstLine="525"/>
      <w:textAlignment w:val="auto"/>
    </w:pPr>
    <w:rPr>
      <w:rFonts w:ascii="宋体"/>
    </w:rPr>
  </w:style>
  <w:style w:type="paragraph" w:styleId="29">
    <w:name w:val="No Spacing"/>
    <w:link w:val="41"/>
    <w:qFormat/>
    <w:uiPriority w:val="1"/>
    <w:rPr>
      <w:rFonts w:ascii="Calibri" w:hAnsi="Calibri" w:eastAsia="宋体" w:cs="Times New Roman"/>
      <w:sz w:val="22"/>
      <w:szCs w:val="22"/>
      <w:lang w:val="en-US" w:eastAsia="zh-CN" w:bidi="ar-SA"/>
    </w:rPr>
  </w:style>
  <w:style w:type="paragraph" w:customStyle="1" w:styleId="30">
    <w:name w:val="DEB0AA375AA448A5B00E3FF23BFBE12D"/>
    <w:qFormat/>
    <w:uiPriority w:val="0"/>
    <w:pPr>
      <w:spacing w:after="200" w:line="276" w:lineRule="auto"/>
    </w:pPr>
    <w:rPr>
      <w:rFonts w:ascii="Calibri" w:hAnsi="Calibri" w:eastAsia="宋体" w:cs="Times New Roman"/>
      <w:sz w:val="22"/>
      <w:szCs w:val="22"/>
      <w:lang w:val="en-US" w:eastAsia="en-US" w:bidi="ar-SA"/>
    </w:rPr>
  </w:style>
  <w:style w:type="paragraph" w:customStyle="1" w:styleId="31">
    <w:name w:val=" Char Char Char Char"/>
    <w:basedOn w:val="1"/>
    <w:qFormat/>
    <w:uiPriority w:val="0"/>
    <w:pPr>
      <w:autoSpaceDE w:val="0"/>
      <w:autoSpaceDN w:val="0"/>
      <w:adjustRightInd/>
      <w:spacing w:line="240" w:lineRule="auto"/>
      <w:textAlignment w:val="auto"/>
    </w:pPr>
    <w:rPr>
      <w:rFonts w:ascii="Tahoma" w:hAnsi="Tahoma"/>
      <w:kern w:val="2"/>
      <w:sz w:val="24"/>
    </w:rPr>
  </w:style>
  <w:style w:type="character" w:customStyle="1" w:styleId="32">
    <w:name w:val="页眉 Char"/>
    <w:link w:val="14"/>
    <w:qFormat/>
    <w:uiPriority w:val="0"/>
    <w:rPr>
      <w:sz w:val="18"/>
      <w:szCs w:val="18"/>
    </w:rPr>
  </w:style>
  <w:style w:type="character" w:customStyle="1" w:styleId="33">
    <w:name w:val="页脚 Char"/>
    <w:link w:val="13"/>
    <w:qFormat/>
    <w:uiPriority w:val="99"/>
    <w:rPr>
      <w:sz w:val="18"/>
      <w:szCs w:val="18"/>
    </w:rPr>
  </w:style>
  <w:style w:type="character" w:customStyle="1" w:styleId="34">
    <w:name w:val="标题 Char"/>
    <w:link w:val="18"/>
    <w:qFormat/>
    <w:uiPriority w:val="0"/>
    <w:rPr>
      <w:rFonts w:ascii="Cambria" w:hAnsi="Cambria" w:cs="Times New Roman"/>
      <w:b/>
      <w:bCs/>
      <w:sz w:val="32"/>
      <w:szCs w:val="32"/>
    </w:rPr>
  </w:style>
  <w:style w:type="character" w:customStyle="1" w:styleId="35">
    <w:name w:val="标题 1 Char"/>
    <w:link w:val="2"/>
    <w:qFormat/>
    <w:uiPriority w:val="0"/>
    <w:rPr>
      <w:b/>
      <w:bCs/>
      <w:kern w:val="44"/>
      <w:sz w:val="44"/>
      <w:szCs w:val="44"/>
    </w:rPr>
  </w:style>
  <w:style w:type="character" w:customStyle="1" w:styleId="36">
    <w:name w:val="文档结构图 Char"/>
    <w:link w:val="5"/>
    <w:qFormat/>
    <w:uiPriority w:val="0"/>
    <w:rPr>
      <w:rFonts w:ascii="宋体"/>
      <w:sz w:val="18"/>
      <w:szCs w:val="18"/>
    </w:rPr>
  </w:style>
  <w:style w:type="character" w:customStyle="1" w:styleId="37">
    <w:name w:val="日期 Char"/>
    <w:link w:val="10"/>
    <w:qFormat/>
    <w:uiPriority w:val="0"/>
    <w:rPr>
      <w:sz w:val="21"/>
    </w:rPr>
  </w:style>
  <w:style w:type="character" w:customStyle="1" w:styleId="38">
    <w:name w:val="批注框文本 Char"/>
    <w:link w:val="12"/>
    <w:qFormat/>
    <w:uiPriority w:val="0"/>
    <w:rPr>
      <w:sz w:val="18"/>
      <w:szCs w:val="18"/>
    </w:rPr>
  </w:style>
  <w:style w:type="character" w:customStyle="1" w:styleId="39">
    <w:name w:val="正文文本缩进 Char"/>
    <w:link w:val="8"/>
    <w:qFormat/>
    <w:uiPriority w:val="0"/>
    <w:rPr>
      <w:sz w:val="21"/>
    </w:rPr>
  </w:style>
  <w:style w:type="character" w:customStyle="1" w:styleId="40">
    <w:name w:val="纯文本 Char"/>
    <w:link w:val="9"/>
    <w:qFormat/>
    <w:uiPriority w:val="0"/>
    <w:rPr>
      <w:rFonts w:ascii="宋体" w:hAnsi="Courier New"/>
      <w:kern w:val="2"/>
      <w:sz w:val="21"/>
    </w:rPr>
  </w:style>
  <w:style w:type="character" w:customStyle="1" w:styleId="41">
    <w:name w:val="无间隔 Char"/>
    <w:link w:val="29"/>
    <w:qFormat/>
    <w:uiPriority w:val="1"/>
    <w:rPr>
      <w:rFonts w:ascii="Calibri" w:hAnsi="Calibri"/>
      <w:sz w:val="22"/>
      <w:szCs w:val="22"/>
      <w:lang w:val="en-US" w:eastAsia="zh-CN" w:bidi="ar-SA"/>
    </w:rPr>
  </w:style>
  <w:style w:type="character" w:customStyle="1" w:styleId="42">
    <w:name w:val="副标题 Char"/>
    <w:link w:val="15"/>
    <w:qFormat/>
    <w:uiPriority w:val="0"/>
    <w:rPr>
      <w:rFonts w:ascii="Cambria" w:hAnsi="Cambria" w:cs="Times New Roman"/>
      <w:b/>
      <w:bCs/>
      <w:kern w:val="28"/>
      <w:sz w:val="32"/>
      <w:szCs w:val="32"/>
    </w:rPr>
  </w:style>
  <w:style w:type="character" w:customStyle="1" w:styleId="43">
    <w:name w:val="正文文本缩进 2 Char"/>
    <w:link w:val="11"/>
    <w:qFormat/>
    <w:uiPriority w:val="0"/>
    <w:rPr>
      <w:rFonts w:ascii="宋体" w:hAnsi="宋体"/>
      <w:kern w:val="2"/>
      <w:sz w:val="21"/>
      <w:szCs w:val="24"/>
    </w:rPr>
  </w:style>
  <w:style w:type="character" w:customStyle="1" w:styleId="44">
    <w:name w:val="正文文本 2 Char"/>
    <w:link w:val="17"/>
    <w:qFormat/>
    <w:uiPriority w:val="99"/>
    <w:rPr>
      <w:sz w:val="21"/>
    </w:rPr>
  </w:style>
  <w:style w:type="character" w:customStyle="1" w:styleId="45">
    <w:name w:val="批注文字 Char"/>
    <w:link w:val="6"/>
    <w:qFormat/>
    <w:uiPriority w:val="0"/>
    <w:rPr>
      <w:sz w:val="21"/>
    </w:rPr>
  </w:style>
  <w:style w:type="character" w:customStyle="1" w:styleId="46">
    <w:name w:val="脚注文本 Char"/>
    <w:link w:val="16"/>
    <w:qFormat/>
    <w:uiPriority w:val="0"/>
    <w:rPr>
      <w:sz w:val="18"/>
      <w:szCs w:val="18"/>
    </w:rPr>
  </w:style>
  <w:style w:type="character" w:customStyle="1" w:styleId="47">
    <w:name w:val="标题 3 字符"/>
    <w:basedOn w:val="21"/>
    <w:link w:val="3"/>
    <w:qFormat/>
    <w:uiPriority w:val="0"/>
    <w:rPr>
      <w:b/>
      <w:bCs/>
      <w:kern w:val="2"/>
      <w:sz w:val="32"/>
      <w:szCs w:val="32"/>
    </w:rPr>
  </w:style>
  <w:style w:type="character" w:customStyle="1" w:styleId="48">
    <w:name w:val="列出段落 字符"/>
    <w:basedOn w:val="21"/>
    <w:qFormat/>
    <w:uiPriority w:val="0"/>
    <w:rPr>
      <w:kern w:val="2"/>
      <w:sz w:val="21"/>
      <w:szCs w:val="24"/>
    </w:rPr>
  </w:style>
  <w:style w:type="character" w:customStyle="1" w:styleId="49">
    <w:name w:val="正文文本 字符"/>
    <w:basedOn w:val="21"/>
    <w:link w:val="7"/>
    <w:qFormat/>
    <w:uiPriority w:val="0"/>
    <w:rPr>
      <w:rFonts w:hint="default" w:ascii="Times New Roman" w:hAnsi="Times New Roman" w:eastAsia="宋体" w:cs="Times New Roman"/>
      <w:kern w:val="24"/>
      <w:sz w:val="24"/>
      <w:szCs w:val="22"/>
    </w:rPr>
  </w:style>
  <w:style w:type="character" w:customStyle="1" w:styleId="50">
    <w:name w:val="页脚 字符"/>
    <w:basedOn w:val="21"/>
    <w:link w:val="13"/>
    <w:qFormat/>
    <w:uiPriority w:val="0"/>
    <w:rPr>
      <w:kern w:val="2"/>
      <w:sz w:val="18"/>
      <w:szCs w:val="18"/>
    </w:rPr>
  </w:style>
  <w:style w:type="character" w:customStyle="1" w:styleId="51">
    <w:name w:val="日期 字符"/>
    <w:basedOn w:val="21"/>
    <w:link w:val="10"/>
    <w:qFormat/>
    <w:uiPriority w:val="0"/>
    <w:rPr>
      <w:rFonts w:hint="default" w:ascii="Tahoma" w:hAnsi="Tahoma" w:eastAsia="仿宋_GB2312" w:cs="Times New Roman"/>
      <w:kern w:val="24"/>
      <w:sz w:val="24"/>
    </w:rPr>
  </w:style>
  <w:style w:type="character" w:customStyle="1" w:styleId="52">
    <w:name w:val="页眉 字符"/>
    <w:basedOn w:val="21"/>
    <w:link w:val="14"/>
    <w:qFormat/>
    <w:uiPriority w:val="0"/>
    <w:rPr>
      <w:kern w:val="2"/>
      <w:sz w:val="18"/>
      <w:szCs w:val="18"/>
    </w:rPr>
  </w:style>
  <w:style w:type="character" w:customStyle="1" w:styleId="53">
    <w:name w:val="Unresolved Mention"/>
    <w:basedOn w:val="21"/>
    <w:qFormat/>
    <w:uiPriority w:val="0"/>
    <w:rPr>
      <w:color w:val="605E5C"/>
      <w:shd w:val="clear" w:fill="E1DFDD"/>
    </w:rPr>
  </w:style>
  <w:style w:type="character" w:customStyle="1" w:styleId="54">
    <w:name w:val="图标 Char"/>
    <w:basedOn w:val="21"/>
    <w:qFormat/>
    <w:uiPriority w:val="0"/>
    <w:rPr>
      <w:rFonts w:hint="default" w:ascii="Times New Roman" w:hAnsi="Times New Roman" w:eastAsia="宋体" w:cs="Times New Roman"/>
      <w:kern w:val="24"/>
      <w:sz w:val="21"/>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1" Type="http://schemas.openxmlformats.org/officeDocument/2006/relationships/fontTable" Target="fontTable.xml"/><Relationship Id="rId30" Type="http://schemas.openxmlformats.org/officeDocument/2006/relationships/numbering" Target="numbering.xml"/><Relationship Id="rId3" Type="http://schemas.openxmlformats.org/officeDocument/2006/relationships/footnotes" Target="footnotes.xml"/><Relationship Id="rId29" Type="http://schemas.openxmlformats.org/officeDocument/2006/relationships/customXml" Target="../customXml/item1.xml"/><Relationship Id="rId28" Type="http://schemas.openxmlformats.org/officeDocument/2006/relationships/image" Target="media/image12.png"/><Relationship Id="rId27" Type="http://schemas.openxmlformats.org/officeDocument/2006/relationships/image" Target="media/image11.png"/><Relationship Id="rId26" Type="http://schemas.openxmlformats.org/officeDocument/2006/relationships/image" Target="media/image10.png"/><Relationship Id="rId25" Type="http://schemas.openxmlformats.org/officeDocument/2006/relationships/image" Target="media/image9.png"/><Relationship Id="rId24" Type="http://schemas.openxmlformats.org/officeDocument/2006/relationships/image" Target="media/image8.png"/><Relationship Id="rId23" Type="http://schemas.openxmlformats.org/officeDocument/2006/relationships/image" Target="media/image7.png"/><Relationship Id="rId22" Type="http://schemas.openxmlformats.org/officeDocument/2006/relationships/image" Target="media/image6.png"/><Relationship Id="rId21" Type="http://schemas.openxmlformats.org/officeDocument/2006/relationships/image" Target="media/image5.png"/><Relationship Id="rId20" Type="http://schemas.openxmlformats.org/officeDocument/2006/relationships/image" Target="media/image4.png"/><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image" Target="media/image2.png"/><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header" Target="header4.xml"/><Relationship Id="rId11" Type="http://schemas.openxmlformats.org/officeDocument/2006/relationships/footer" Target="foot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JCC</Company>
  <Pages>19</Pages>
  <Words>13589</Words>
  <Characters>13960</Characters>
  <Lines>119</Lines>
  <Paragraphs>33</Paragraphs>
  <TotalTime>104</TotalTime>
  <ScaleCrop>false</ScaleCrop>
  <LinksUpToDate>false</LinksUpToDate>
  <CharactersWithSpaces>15002</CharactersWithSpaces>
  <Application>WPS Office_11.8.2.12219_F1E327BC-269C-435d-A152-05C5408002CA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2020-04-25T09:56:00Z</dcterms:created>
  <dc:creator>王冠生</dc:creator>
  <cp:lastModifiedBy>kylin</cp:lastModifiedBy>
  <cp:lastPrinted>2019-02-25T05:44:00Z</cp:lastPrinted>
  <dcterms:modified xsi:type="dcterms:W3CDTF">2024-08-28T17:00:06Z</dcterms:modified>
  <dc:subject>抽样调查设计</dc:subject>
  <dc:title>非公有制经济领域人才状况抽样调查方案</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2052-11.8.2.12219</vt:lpwstr>
  </property>
  <property fmtid="{D5CDD505-2E9C-101B-9397-08002B2CF9AE}" pid="3" name="ICV">
    <vt:lpwstr>5CEA08B51617CF3A6F3EB0668D236EF6</vt:lpwstr>
  </property>
</Properties>
</file>